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D2EA6" w14:textId="1BFEF485" w:rsidR="004C4A30" w:rsidRPr="00FA7223" w:rsidRDefault="004C4A30" w:rsidP="004C4A30">
      <w:pPr>
        <w:pStyle w:val="Citationintense"/>
        <w:rPr>
          <w:rFonts w:cstheme="minorHAnsi"/>
          <w:color w:val="FF0000"/>
          <w:sz w:val="40"/>
          <w:szCs w:val="40"/>
        </w:rPr>
      </w:pPr>
      <w:r w:rsidRPr="00FA7223">
        <w:rPr>
          <w:rFonts w:cstheme="minorHAnsi"/>
          <w:color w:val="FF0000"/>
          <w:sz w:val="40"/>
          <w:szCs w:val="40"/>
        </w:rPr>
        <w:t xml:space="preserve">CapLab </w:t>
      </w:r>
      <w:r>
        <w:rPr>
          <w:rFonts w:cstheme="minorHAnsi"/>
          <w:color w:val="FF0000"/>
          <w:sz w:val="40"/>
          <w:szCs w:val="40"/>
        </w:rPr>
        <w:t>Metz</w:t>
      </w:r>
      <w:r w:rsidRPr="00FA7223">
        <w:rPr>
          <w:rFonts w:cstheme="minorHAnsi"/>
          <w:color w:val="FF0000"/>
          <w:sz w:val="40"/>
          <w:szCs w:val="40"/>
        </w:rPr>
        <w:t xml:space="preserve"> / </w:t>
      </w:r>
      <w:r>
        <w:rPr>
          <w:rFonts w:cstheme="minorHAnsi"/>
          <w:color w:val="FF0000"/>
          <w:sz w:val="40"/>
          <w:szCs w:val="40"/>
        </w:rPr>
        <w:t>27-28</w:t>
      </w:r>
      <w:r w:rsidRPr="00FA7223">
        <w:rPr>
          <w:rFonts w:cstheme="minorHAnsi"/>
          <w:color w:val="FF0000"/>
          <w:sz w:val="40"/>
          <w:szCs w:val="40"/>
        </w:rPr>
        <w:t xml:space="preserve"> </w:t>
      </w:r>
      <w:r>
        <w:rPr>
          <w:rFonts w:cstheme="minorHAnsi"/>
          <w:color w:val="FF0000"/>
          <w:sz w:val="40"/>
          <w:szCs w:val="40"/>
        </w:rPr>
        <w:t>mars</w:t>
      </w:r>
      <w:r w:rsidRPr="00FA7223">
        <w:rPr>
          <w:rFonts w:cstheme="minorHAnsi"/>
          <w:color w:val="FF0000"/>
          <w:sz w:val="40"/>
          <w:szCs w:val="40"/>
        </w:rPr>
        <w:t xml:space="preserve"> 202</w:t>
      </w:r>
      <w:r>
        <w:rPr>
          <w:rFonts w:cstheme="minorHAnsi"/>
          <w:color w:val="FF0000"/>
          <w:sz w:val="40"/>
          <w:szCs w:val="40"/>
        </w:rPr>
        <w:t>5</w:t>
      </w:r>
    </w:p>
    <w:p w14:paraId="368FA570" w14:textId="77777777" w:rsidR="002D7DDE" w:rsidRDefault="002D7DDE" w:rsidP="00B546E7">
      <w:pPr>
        <w:pStyle w:val="Sansinterligne"/>
        <w:rPr>
          <w:rFonts w:ascii="Comic Sans MS" w:hAnsi="Comic Sans MS"/>
          <w:b/>
          <w:color w:val="7030A0"/>
          <w:sz w:val="32"/>
          <w:szCs w:val="32"/>
        </w:rPr>
      </w:pPr>
    </w:p>
    <w:p w14:paraId="1E86CEBF" w14:textId="6F1C9511" w:rsidR="00B546E7" w:rsidRDefault="00EE20F8" w:rsidP="00B546E7">
      <w:pPr>
        <w:pStyle w:val="Sansinterligne"/>
        <w:rPr>
          <w:rFonts w:ascii="Comic Sans MS" w:hAnsi="Comic Sans MS"/>
          <w:b/>
          <w:color w:val="7030A0"/>
          <w:sz w:val="32"/>
          <w:szCs w:val="32"/>
        </w:rPr>
      </w:pPr>
      <w:r>
        <w:rPr>
          <w:rFonts w:ascii="Comic Sans MS" w:hAnsi="Comic Sans MS"/>
          <w:b/>
          <w:color w:val="7030A0"/>
          <w:sz w:val="32"/>
          <w:szCs w:val="32"/>
        </w:rPr>
        <w:t xml:space="preserve">Bibliographie sélective des intervenants </w:t>
      </w:r>
    </w:p>
    <w:p w14:paraId="605E31A9" w14:textId="1DDDF081" w:rsidR="00B546E7" w:rsidRDefault="00C91EE6" w:rsidP="00B546E7">
      <w:pPr>
        <w:pStyle w:val="Sansinterligne"/>
        <w:rPr>
          <w:rFonts w:ascii="Comic Sans MS" w:hAnsi="Comic Sans MS"/>
          <w:bCs/>
        </w:rPr>
      </w:pPr>
      <w:r w:rsidRPr="00C91EE6">
        <w:rPr>
          <w:rFonts w:ascii="Comic Sans MS" w:hAnsi="Comic Sans MS"/>
          <w:bCs/>
        </w:rPr>
        <w:t>(dans l’ordre de</w:t>
      </w:r>
      <w:r w:rsidR="00614C5D">
        <w:rPr>
          <w:rFonts w:ascii="Comic Sans MS" w:hAnsi="Comic Sans MS"/>
          <w:bCs/>
        </w:rPr>
        <w:t xml:space="preserve"> leur passage</w:t>
      </w:r>
      <w:r w:rsidRPr="00C91EE6">
        <w:rPr>
          <w:rFonts w:ascii="Comic Sans MS" w:hAnsi="Comic Sans MS"/>
          <w:bCs/>
        </w:rPr>
        <w:t>)</w:t>
      </w:r>
    </w:p>
    <w:p w14:paraId="66604E97" w14:textId="77777777" w:rsidR="008A424C" w:rsidRPr="008A424C" w:rsidRDefault="008A424C" w:rsidP="00B546E7">
      <w:pPr>
        <w:pStyle w:val="Sansinterligne"/>
        <w:rPr>
          <w:rFonts w:ascii="Comic Sans MS" w:hAnsi="Comic Sans MS"/>
          <w:bCs/>
        </w:rPr>
      </w:pPr>
    </w:p>
    <w:p w14:paraId="648D5145" w14:textId="1FFB7911" w:rsidR="00B546E7" w:rsidRPr="00F56A7A" w:rsidRDefault="00B546E7" w:rsidP="008A424C">
      <w:pPr>
        <w:pStyle w:val="Sansinterligne"/>
        <w:rPr>
          <w:rFonts w:ascii="Comic Sans MS" w:hAnsi="Comic Sans MS"/>
          <w:b/>
          <w:color w:val="C45911" w:themeColor="accent2" w:themeShade="BF"/>
          <w:sz w:val="24"/>
          <w:szCs w:val="24"/>
        </w:rPr>
      </w:pPr>
      <w:r w:rsidRPr="00674D19">
        <w:rPr>
          <w:rFonts w:ascii="Comic Sans MS" w:hAnsi="Comic Sans MS"/>
          <w:b/>
          <w:color w:val="C45911" w:themeColor="accent2" w:themeShade="BF"/>
          <w:sz w:val="24"/>
          <w:szCs w:val="24"/>
        </w:rPr>
        <w:t xml:space="preserve">Marie </w:t>
      </w:r>
      <w:r>
        <w:rPr>
          <w:rFonts w:ascii="Comic Sans MS" w:hAnsi="Comic Sans MS"/>
          <w:b/>
          <w:color w:val="C45911" w:themeColor="accent2" w:themeShade="BF"/>
          <w:sz w:val="24"/>
          <w:szCs w:val="24"/>
        </w:rPr>
        <w:t>Mercat-Bruns</w:t>
      </w:r>
    </w:p>
    <w:p w14:paraId="6030D67D" w14:textId="77777777" w:rsidR="008A424C" w:rsidRDefault="007A6F41" w:rsidP="008A424C">
      <w:pPr>
        <w:pStyle w:val="Sansinterligne"/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>
        <w:t xml:space="preserve">Mercat-Bruns, M., Latraverse, S. (2024). </w:t>
      </w:r>
      <w:r>
        <w:rPr>
          <w:i/>
          <w:iCs/>
        </w:rPr>
        <w:t>Les enjeux du contentieux de la lutte contre les discriminations.</w:t>
      </w:r>
      <w:r>
        <w:t xml:space="preserve"> Société de législation comparée.</w:t>
      </w:r>
    </w:p>
    <w:p w14:paraId="38B7F7B7" w14:textId="3B1643B9" w:rsidR="00B546E7" w:rsidRPr="00A2561A" w:rsidRDefault="00B546E7" w:rsidP="008A424C">
      <w:pPr>
        <w:pStyle w:val="Sansinterligne"/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>
        <w:t xml:space="preserve">Mercat-Bruns, M. (2024). </w:t>
      </w:r>
      <w:r>
        <w:rPr>
          <w:i/>
          <w:iCs/>
        </w:rPr>
        <w:t>Droit de la non-discrimination : de l’égalité à l’inclusion.</w:t>
      </w:r>
      <w:r>
        <w:t xml:space="preserve"> Société de législation comparée.</w:t>
      </w:r>
    </w:p>
    <w:p w14:paraId="04A6FE1A" w14:textId="1C73B835" w:rsidR="00B546E7" w:rsidRDefault="00B546E7" w:rsidP="008A424C">
      <w:pPr>
        <w:pStyle w:val="Sansinterligne"/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>
        <w:t xml:space="preserve">Mercat-Bruns, M. (2022). </w:t>
      </w:r>
      <w:r>
        <w:rPr>
          <w:i/>
          <w:iCs/>
        </w:rPr>
        <w:t>Chapitre 3. Une meilleure visibilité du handicap grâce aux droits européen et international</w:t>
      </w:r>
      <w:r>
        <w:t xml:space="preserve">. Presses de l’EHESP. </w:t>
      </w:r>
      <w:hyperlink r:id="rId5" w:history="1">
        <w:r w:rsidRPr="009C60C9">
          <w:rPr>
            <w:rStyle w:val="Lienhypertexte"/>
          </w:rPr>
          <w:t>https://doi.org/10.3917/ehesp.joyea.2022.01.0054</w:t>
        </w:r>
      </w:hyperlink>
    </w:p>
    <w:p w14:paraId="473CD97C" w14:textId="43A6884D" w:rsidR="00B546E7" w:rsidRDefault="00B546E7" w:rsidP="008A424C">
      <w:pPr>
        <w:pStyle w:val="Sansinterligne"/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>
        <w:t xml:space="preserve">Mercat-Bruns, M. (2020). Discrimination et vieillissement. Le regard d’une juriste. </w:t>
      </w:r>
      <w:r>
        <w:rPr>
          <w:i/>
          <w:iCs/>
        </w:rPr>
        <w:t>La Revue Des Droits de l’homme</w:t>
      </w:r>
      <w:r>
        <w:t xml:space="preserve">. </w:t>
      </w:r>
      <w:hyperlink r:id="rId6" w:history="1">
        <w:r w:rsidRPr="009C60C9">
          <w:rPr>
            <w:rStyle w:val="Lienhypertexte"/>
          </w:rPr>
          <w:t>https://doi.org/10.4000/revdh.8585</w:t>
        </w:r>
      </w:hyperlink>
    </w:p>
    <w:p w14:paraId="047033C8" w14:textId="091168EB" w:rsidR="00B546E7" w:rsidRDefault="00B546E7" w:rsidP="008A424C">
      <w:pPr>
        <w:pStyle w:val="Sansinterligne"/>
        <w:rPr>
          <w:rStyle w:val="Lienhypertexte"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>
        <w:t xml:space="preserve">Mercat-Bruns, M. (2018). </w:t>
      </w:r>
      <w:r>
        <w:rPr>
          <w:i/>
          <w:iCs/>
        </w:rPr>
        <w:t>L’influence de la Convention sur le droit des (in)capacités aux États-Unis</w:t>
      </w:r>
      <w:r>
        <w:t>.</w:t>
      </w:r>
      <w:r w:rsidR="00EE20F8">
        <w:t xml:space="preserve"> </w:t>
      </w:r>
      <w:r>
        <w:t xml:space="preserve">Doin. </w:t>
      </w:r>
      <w:hyperlink r:id="rId7" w:history="1">
        <w:r w:rsidRPr="009C60C9">
          <w:rPr>
            <w:rStyle w:val="Lienhypertexte"/>
          </w:rPr>
          <w:t>https://doi.org/10.3917/jle.eyrau.2018.01.0097</w:t>
        </w:r>
      </w:hyperlink>
    </w:p>
    <w:p w14:paraId="7BF2A32F" w14:textId="77777777" w:rsidR="008A424C" w:rsidRDefault="008A424C" w:rsidP="008A424C">
      <w:pPr>
        <w:pStyle w:val="Sansinterligne"/>
      </w:pPr>
    </w:p>
    <w:p w14:paraId="168DE038" w14:textId="534883F7" w:rsidR="00F56A7A" w:rsidRPr="00674D19" w:rsidRDefault="00F56A7A" w:rsidP="00341C03">
      <w:pPr>
        <w:pStyle w:val="Sansinterligne"/>
        <w:rPr>
          <w:rFonts w:ascii="Comic Sans MS" w:hAnsi="Comic Sans MS"/>
          <w:b/>
          <w:color w:val="C45911" w:themeColor="accent2" w:themeShade="BF"/>
          <w:sz w:val="24"/>
          <w:szCs w:val="24"/>
        </w:rPr>
      </w:pPr>
      <w:r>
        <w:rPr>
          <w:rFonts w:ascii="Comic Sans MS" w:hAnsi="Comic Sans MS"/>
          <w:b/>
          <w:color w:val="C45911" w:themeColor="accent2" w:themeShade="BF"/>
          <w:sz w:val="24"/>
          <w:szCs w:val="24"/>
        </w:rPr>
        <w:t>Paul Véron</w:t>
      </w:r>
    </w:p>
    <w:p w14:paraId="49E69906" w14:textId="39517D68" w:rsidR="00FF1CB0" w:rsidRDefault="00B546E7" w:rsidP="00341C03">
      <w:pPr>
        <w:pStyle w:val="Sansinterligne"/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FF1CB0">
        <w:t>Eyraud, B.</w:t>
      </w:r>
      <w:r w:rsidR="000E4E09">
        <w:t xml:space="preserve"> Veron, P., Béal A.</w:t>
      </w:r>
      <w:r w:rsidR="009B7B79">
        <w:t xml:space="preserve"> (Eds.). </w:t>
      </w:r>
      <w:r w:rsidR="00FF1CB0">
        <w:t xml:space="preserve"> (2024). </w:t>
      </w:r>
      <w:r w:rsidR="00FF1CB0" w:rsidRPr="000E4E09">
        <w:rPr>
          <w:i/>
          <w:iCs/>
        </w:rPr>
        <w:t>Vulnérabilités et accès au(x) droit(s) : études de cas socio-juridiques</w:t>
      </w:r>
      <w:r w:rsidR="000E4E09">
        <w:t>. Presses universitaires de Rennes.</w:t>
      </w:r>
    </w:p>
    <w:p w14:paraId="31ED0237" w14:textId="610ECE27" w:rsidR="00D64AF4" w:rsidRDefault="00D64AF4" w:rsidP="00341C03">
      <w:pPr>
        <w:pStyle w:val="Sansinterligne"/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Pr="00D64AF4">
        <w:t xml:space="preserve">Eyraud, B., Dumais Michaud, A.-A., Saint-Onge, S. et Véron, P. (2020). Les </w:t>
      </w:r>
      <w:r w:rsidR="00ED245C">
        <w:t>é</w:t>
      </w:r>
      <w:r w:rsidRPr="00D64AF4">
        <w:t xml:space="preserve">volutions de la </w:t>
      </w:r>
      <w:r w:rsidR="00ED245C">
        <w:t>r</w:t>
      </w:r>
      <w:r w:rsidRPr="00D64AF4">
        <w:t xml:space="preserve">econnaissance des (in)capacités </w:t>
      </w:r>
      <w:r w:rsidR="00ED245C">
        <w:t>j</w:t>
      </w:r>
      <w:r w:rsidRPr="00D64AF4">
        <w:t>uridiques</w:t>
      </w:r>
      <w:r w:rsidR="00FB0201">
        <w:t>. U</w:t>
      </w:r>
      <w:r w:rsidRPr="00D64AF4">
        <w:t xml:space="preserve">ne </w:t>
      </w:r>
      <w:r w:rsidR="00FB0201">
        <w:t>c</w:t>
      </w:r>
      <w:r w:rsidRPr="00D64AF4">
        <w:t xml:space="preserve">omparaison France-Québec. </w:t>
      </w:r>
      <w:r w:rsidRPr="00ED245C">
        <w:rPr>
          <w:i/>
          <w:iCs/>
        </w:rPr>
        <w:t>Revue française des affaires sociales</w:t>
      </w:r>
      <w:r w:rsidRPr="00D64AF4">
        <w:t xml:space="preserve">, </w:t>
      </w:r>
      <w:r w:rsidR="006759E5">
        <w:t>(</w:t>
      </w:r>
      <w:r w:rsidR="006759E5" w:rsidRPr="006759E5">
        <w:t>4</w:t>
      </w:r>
      <w:r w:rsidR="006759E5">
        <w:t xml:space="preserve">), </w:t>
      </w:r>
      <w:r w:rsidRPr="00D64AF4">
        <w:t xml:space="preserve">129-152. </w:t>
      </w:r>
      <w:hyperlink r:id="rId8" w:history="1">
        <w:r w:rsidRPr="00211C0D">
          <w:rPr>
            <w:rStyle w:val="Lienhypertexte"/>
          </w:rPr>
          <w:t>https://doi.org/10.3917/rfas.204.0129</w:t>
        </w:r>
      </w:hyperlink>
    </w:p>
    <w:p w14:paraId="6EC87746" w14:textId="37C858DF" w:rsidR="00655908" w:rsidRDefault="00B546E7" w:rsidP="00341C03">
      <w:pPr>
        <w:pStyle w:val="Sansinterligne"/>
        <w:rPr>
          <w:rStyle w:val="Lienhypertexte"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414ED0">
        <w:t xml:space="preserve">Véron, P., &amp; Baudel, M. (2020). L’affaire Lambert et la Convention internationale relative aux droits des personnes handicapées (CIDPH). </w:t>
      </w:r>
      <w:r w:rsidR="00414ED0" w:rsidRPr="000A6BA5">
        <w:rPr>
          <w:i/>
          <w:iCs/>
        </w:rPr>
        <w:t>Médecine et Droit</w:t>
      </w:r>
      <w:r w:rsidR="00414ED0">
        <w:t xml:space="preserve">, 2020(160), 1–5. </w:t>
      </w:r>
      <w:hyperlink r:id="rId9" w:history="1">
        <w:r w:rsidR="00414ED0" w:rsidRPr="009C60C9">
          <w:rPr>
            <w:rStyle w:val="Lienhypertexte"/>
          </w:rPr>
          <w:t>https://doi.org/10.1016/j.meddro.2019.09.001</w:t>
        </w:r>
      </w:hyperlink>
    </w:p>
    <w:p w14:paraId="0525646B" w14:textId="522A7AEB" w:rsidR="00CC4DFB" w:rsidRDefault="001F361F" w:rsidP="00341C03">
      <w:pPr>
        <w:pStyle w:val="Sansinterligne"/>
        <w:rPr>
          <w:rStyle w:val="Lienhypertexte"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 </w:t>
      </w:r>
      <w:r w:rsidRPr="001F361F">
        <w:t xml:space="preserve">Vialla, F., Cisse, S., Véron, P., Thierry, J.-B. et Py, B. (2012). </w:t>
      </w:r>
      <w:r w:rsidRPr="000A6BA5">
        <w:rPr>
          <w:i/>
          <w:iCs/>
        </w:rPr>
        <w:t xml:space="preserve">Chapitre 1. Les </w:t>
      </w:r>
      <w:r w:rsidR="000A6BA5" w:rsidRPr="000A6BA5">
        <w:rPr>
          <w:i/>
          <w:iCs/>
        </w:rPr>
        <w:t>d</w:t>
      </w:r>
      <w:r w:rsidRPr="000A6BA5">
        <w:rPr>
          <w:i/>
          <w:iCs/>
        </w:rPr>
        <w:t xml:space="preserve">roits </w:t>
      </w:r>
      <w:r w:rsidR="000A6BA5" w:rsidRPr="000A6BA5">
        <w:rPr>
          <w:i/>
          <w:iCs/>
        </w:rPr>
        <w:t>f</w:t>
      </w:r>
      <w:r w:rsidRPr="000A6BA5">
        <w:rPr>
          <w:i/>
          <w:iCs/>
        </w:rPr>
        <w:t xml:space="preserve">ondamentaux de la </w:t>
      </w:r>
      <w:r w:rsidR="000A6BA5" w:rsidRPr="000A6BA5">
        <w:rPr>
          <w:i/>
          <w:iCs/>
        </w:rPr>
        <w:t>p</w:t>
      </w:r>
      <w:r w:rsidRPr="000A6BA5">
        <w:rPr>
          <w:i/>
          <w:iCs/>
        </w:rPr>
        <w:t xml:space="preserve">ersonne </w:t>
      </w:r>
      <w:r w:rsidR="000A6BA5" w:rsidRPr="000A6BA5">
        <w:rPr>
          <w:i/>
          <w:iCs/>
        </w:rPr>
        <w:t>e</w:t>
      </w:r>
      <w:r w:rsidRPr="000A6BA5">
        <w:rPr>
          <w:i/>
          <w:iCs/>
        </w:rPr>
        <w:t xml:space="preserve">n </w:t>
      </w:r>
      <w:r w:rsidR="000A6BA5" w:rsidRPr="000A6BA5">
        <w:rPr>
          <w:i/>
          <w:iCs/>
        </w:rPr>
        <w:t>i</w:t>
      </w:r>
      <w:r w:rsidRPr="000A6BA5">
        <w:rPr>
          <w:i/>
          <w:iCs/>
        </w:rPr>
        <w:t>nstitution</w:t>
      </w:r>
      <w:r w:rsidRPr="001F361F">
        <w:t>.</w:t>
      </w:r>
      <w:r w:rsidR="000A6BA5">
        <w:t xml:space="preserve"> </w:t>
      </w:r>
      <w:r w:rsidRPr="001F361F">
        <w:t xml:space="preserve">Dunod. </w:t>
      </w:r>
      <w:hyperlink r:id="rId10" w:history="1">
        <w:r w:rsidRPr="00211C0D">
          <w:rPr>
            <w:rStyle w:val="Lienhypertexte"/>
          </w:rPr>
          <w:t>https://doi.org/10.3917/dunod.vial.2012.01.0219</w:t>
        </w:r>
      </w:hyperlink>
    </w:p>
    <w:p w14:paraId="34427B4E" w14:textId="77777777" w:rsidR="00341C03" w:rsidRPr="00B416EB" w:rsidRDefault="00341C03" w:rsidP="00341C03">
      <w:pPr>
        <w:pStyle w:val="Sansinterligne"/>
        <w:rPr>
          <w:rStyle w:val="Lienhypertexte"/>
          <w:color w:val="auto"/>
          <w:u w:val="none"/>
        </w:rPr>
      </w:pPr>
    </w:p>
    <w:p w14:paraId="3253BCCC" w14:textId="7A8383B6" w:rsidR="00421298" w:rsidRPr="00674D19" w:rsidRDefault="00F56A7A" w:rsidP="00341C03">
      <w:pPr>
        <w:pStyle w:val="Sansinterligne"/>
        <w:rPr>
          <w:rFonts w:ascii="Comic Sans MS" w:hAnsi="Comic Sans MS"/>
          <w:b/>
          <w:color w:val="C45911" w:themeColor="accent2" w:themeShade="BF"/>
          <w:sz w:val="24"/>
          <w:szCs w:val="24"/>
        </w:rPr>
      </w:pPr>
      <w:r>
        <w:rPr>
          <w:rFonts w:ascii="Comic Sans MS" w:hAnsi="Comic Sans MS"/>
          <w:b/>
          <w:color w:val="C45911" w:themeColor="accent2" w:themeShade="BF"/>
          <w:sz w:val="24"/>
          <w:szCs w:val="24"/>
        </w:rPr>
        <w:t>Camille Latimier</w:t>
      </w:r>
    </w:p>
    <w:p w14:paraId="386B41A6" w14:textId="6954A69D" w:rsidR="00B92B68" w:rsidRPr="00ED245C" w:rsidRDefault="00B546E7" w:rsidP="00341C03">
      <w:pPr>
        <w:pStyle w:val="Sansinterligne"/>
        <w:rPr>
          <w:lang w:val="en-US"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341C03">
        <w:t xml:space="preserve">Buchner, T., Smyth, F., Biewer, G., Shevlin, M., Ferreira, M. A. V., Martín, M. T., Díaz, S. R., Šiška, J., Latimier, C., &amp; Kánová, Š. (2015). </w:t>
      </w:r>
      <w:r w:rsidR="00341C03" w:rsidRPr="00341C03">
        <w:rPr>
          <w:lang w:val="en-US"/>
        </w:rPr>
        <w:t xml:space="preserve">Paving the Way through Mainstream Education: The Interplay of Families, Schools and Disabled Students. </w:t>
      </w:r>
      <w:r w:rsidR="00341C03" w:rsidRPr="00ED245C">
        <w:rPr>
          <w:i/>
          <w:iCs/>
          <w:lang w:val="en-US"/>
        </w:rPr>
        <w:t>Research Papers in Education</w:t>
      </w:r>
      <w:r w:rsidR="00341C03" w:rsidRPr="00ED245C">
        <w:rPr>
          <w:lang w:val="en-US"/>
        </w:rPr>
        <w:t xml:space="preserve">, </w:t>
      </w:r>
      <w:r w:rsidR="00341C03" w:rsidRPr="006759E5">
        <w:rPr>
          <w:i/>
          <w:iCs/>
          <w:lang w:val="en-US"/>
        </w:rPr>
        <w:t>30</w:t>
      </w:r>
      <w:r w:rsidR="00341C03" w:rsidRPr="00ED245C">
        <w:rPr>
          <w:lang w:val="en-US"/>
        </w:rPr>
        <w:t xml:space="preserve">(4), 411–426. </w:t>
      </w:r>
      <w:hyperlink r:id="rId11" w:history="1">
        <w:r w:rsidR="00341C03" w:rsidRPr="00ED245C">
          <w:rPr>
            <w:rStyle w:val="Lienhypertexte"/>
            <w:lang w:val="en-US"/>
          </w:rPr>
          <w:t>https://doi.org/10.1080/02671522.2014.989175</w:t>
        </w:r>
      </w:hyperlink>
    </w:p>
    <w:p w14:paraId="33077C2D" w14:textId="39C51761" w:rsidR="00341C03" w:rsidRPr="00ED245C" w:rsidRDefault="00341C03" w:rsidP="00E90FE3">
      <w:pPr>
        <w:pStyle w:val="Sansinterligne"/>
        <w:rPr>
          <w:lang w:val="en-US"/>
        </w:rPr>
      </w:pPr>
      <w:r>
        <w:rPr>
          <w:sz w:val="24"/>
          <w:szCs w:val="24"/>
        </w:rPr>
        <w:sym w:font="Wingdings" w:char="F077"/>
      </w:r>
      <w:r w:rsidRPr="00ED245C">
        <w:rPr>
          <w:sz w:val="24"/>
          <w:szCs w:val="24"/>
          <w:lang w:val="en-US"/>
        </w:rPr>
        <w:t xml:space="preserve"> </w:t>
      </w:r>
      <w:r w:rsidRPr="00ED245C">
        <w:rPr>
          <w:lang w:val="en-US"/>
        </w:rPr>
        <w:t xml:space="preserve">Smyth, F., Shevlin, M., Buchner, T., Biewer, G., Flynn, P., Latimier, C., Šiška, J., Toboso-Martín, M., Rodríguez Díaz, S., &amp; Ferreira, M. A. V. (2014). </w:t>
      </w:r>
      <w:r w:rsidRPr="00341C03">
        <w:rPr>
          <w:lang w:val="en-US"/>
        </w:rPr>
        <w:t xml:space="preserve">Inclusive Education in Progress: Policy Evolution in Four European Countries. </w:t>
      </w:r>
      <w:r w:rsidRPr="00ED245C">
        <w:rPr>
          <w:i/>
          <w:iCs/>
          <w:lang w:val="en-US"/>
        </w:rPr>
        <w:t>European Journal of Special Needs Education</w:t>
      </w:r>
      <w:r w:rsidRPr="00ED245C">
        <w:rPr>
          <w:lang w:val="en-US"/>
        </w:rPr>
        <w:t xml:space="preserve">, </w:t>
      </w:r>
      <w:r w:rsidRPr="006759E5">
        <w:rPr>
          <w:i/>
          <w:iCs/>
          <w:lang w:val="en-US"/>
        </w:rPr>
        <w:t>29</w:t>
      </w:r>
      <w:r w:rsidRPr="00561C15">
        <w:rPr>
          <w:lang w:val="en-US"/>
        </w:rPr>
        <w:t>(</w:t>
      </w:r>
      <w:r w:rsidRPr="00ED245C">
        <w:rPr>
          <w:lang w:val="en-US"/>
        </w:rPr>
        <w:t xml:space="preserve">4), 433–445. </w:t>
      </w:r>
      <w:hyperlink r:id="rId12" w:history="1">
        <w:r w:rsidRPr="00ED245C">
          <w:rPr>
            <w:rStyle w:val="Lienhypertexte"/>
            <w:lang w:val="en-US"/>
          </w:rPr>
          <w:t>https://doi.org/10.1080/08856257.2014.922797</w:t>
        </w:r>
      </w:hyperlink>
    </w:p>
    <w:p w14:paraId="591EC2F2" w14:textId="77777777" w:rsidR="00E90FE3" w:rsidRPr="00ED245C" w:rsidRDefault="00E90FE3" w:rsidP="00E90FE3">
      <w:pPr>
        <w:pStyle w:val="Sansinterligne"/>
        <w:rPr>
          <w:lang w:val="en-US"/>
        </w:rPr>
      </w:pPr>
    </w:p>
    <w:p w14:paraId="44A9D838" w14:textId="0B0E0A06" w:rsidR="00F56A7A" w:rsidRPr="00ED245C" w:rsidRDefault="00F56A7A" w:rsidP="006B0962">
      <w:pPr>
        <w:pStyle w:val="Sansinterligne"/>
        <w:rPr>
          <w:rFonts w:ascii="Comic Sans MS" w:hAnsi="Comic Sans MS"/>
          <w:b/>
          <w:color w:val="C45911" w:themeColor="accent2" w:themeShade="BF"/>
          <w:sz w:val="24"/>
          <w:szCs w:val="24"/>
          <w:lang w:val="en-US"/>
        </w:rPr>
      </w:pPr>
      <w:r w:rsidRPr="00ED245C">
        <w:rPr>
          <w:rFonts w:ascii="Comic Sans MS" w:hAnsi="Comic Sans MS"/>
          <w:b/>
          <w:color w:val="C45911" w:themeColor="accent2" w:themeShade="BF"/>
          <w:sz w:val="24"/>
          <w:szCs w:val="24"/>
          <w:lang w:val="en-US"/>
        </w:rPr>
        <w:t>Louis Triaille</w:t>
      </w:r>
    </w:p>
    <w:p w14:paraId="77AE29C4" w14:textId="0300C661" w:rsidR="000134E9" w:rsidRPr="000134E9" w:rsidRDefault="00B546E7" w:rsidP="006B0962">
      <w:pPr>
        <w:pStyle w:val="Sansinterligne"/>
        <w:rPr>
          <w:b/>
          <w:bCs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0134E9">
        <w:t xml:space="preserve">Triaille, L. (2025) : </w:t>
      </w:r>
      <w:r w:rsidR="000134E9" w:rsidRPr="00421298">
        <w:rPr>
          <w:i/>
          <w:iCs/>
        </w:rPr>
        <w:t>Vivre libre avec un handicap. Droit à l’autonomie de vie et désinstitutionnalisation, des contestations de la vie asilaire aux obligations internationales de droits humains.</w:t>
      </w:r>
      <w:r w:rsidR="00BD13A8" w:rsidRPr="00421298">
        <w:rPr>
          <w:i/>
          <w:iCs/>
        </w:rPr>
        <w:t xml:space="preserve"> </w:t>
      </w:r>
      <w:r w:rsidR="00BD13A8">
        <w:t>Thèse de doctorat</w:t>
      </w:r>
      <w:r w:rsidR="00421298">
        <w:t xml:space="preserve"> en Sciences juridiques</w:t>
      </w:r>
      <w:r w:rsidR="00BD13A8">
        <w:t>. Université catholique de Louvain.</w:t>
      </w:r>
    </w:p>
    <w:p w14:paraId="4F342F22" w14:textId="0847B252" w:rsidR="007A2594" w:rsidRPr="00561C15" w:rsidRDefault="00B546E7" w:rsidP="006B0962">
      <w:pPr>
        <w:pStyle w:val="Sansinterligne"/>
      </w:pPr>
      <w:r>
        <w:rPr>
          <w:sz w:val="24"/>
          <w:szCs w:val="24"/>
        </w:rPr>
        <w:lastRenderedPageBreak/>
        <w:sym w:font="Wingdings" w:char="F077"/>
      </w:r>
      <w:r>
        <w:rPr>
          <w:sz w:val="24"/>
          <w:szCs w:val="24"/>
        </w:rPr>
        <w:t xml:space="preserve"> </w:t>
      </w:r>
      <w:r w:rsidR="00FF2472">
        <w:t>Eyraud, B., &amp; Triaille, L. (2024). Désinstitutionnaliser le handicap, instituer l’autonomie</w:t>
      </w:r>
      <w:r w:rsidR="00561C15">
        <w:t>. Une mise en perspective socio-juridique de l’avènement du droit onusien des personnes handicapées </w:t>
      </w:r>
      <w:r w:rsidR="00561C15">
        <w:rPr>
          <w:i/>
          <w:iCs/>
        </w:rPr>
        <w:t>? Alter,</w:t>
      </w:r>
      <w:r w:rsidR="00561C15" w:rsidRPr="006759E5">
        <w:rPr>
          <w:i/>
          <w:iCs/>
        </w:rPr>
        <w:t>18</w:t>
      </w:r>
      <w:r w:rsidR="00561C15" w:rsidRPr="00561C15">
        <w:t>(2),69-89.</w:t>
      </w:r>
      <w:r w:rsidR="00561C15">
        <w:t xml:space="preserve"> </w:t>
      </w:r>
      <w:hyperlink r:id="rId13" w:history="1">
        <w:r w:rsidR="00561C15">
          <w:rPr>
            <w:rStyle w:val="Lienhypertexte"/>
          </w:rPr>
          <w:t>https://doi.org/10.4000/11sl9</w:t>
        </w:r>
      </w:hyperlink>
    </w:p>
    <w:p w14:paraId="7EB97D75" w14:textId="6A0E4431" w:rsidR="00FF2472" w:rsidRDefault="00B546E7" w:rsidP="006B0962">
      <w:pPr>
        <w:pStyle w:val="Sansinterligne"/>
        <w:rPr>
          <w:rStyle w:val="Lienhypertexte"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FF2472">
        <w:t xml:space="preserve">Hachez, I., Hardt, M., Losseau, L., Nederlandt, O., Saroléa, S., &amp; Triaille, L. (2021). Des personnes vulnérables aux situations de vulnérabilité : à quoi sert le droit en temps de Covid ? </w:t>
      </w:r>
      <w:r w:rsidR="00FF2472">
        <w:rPr>
          <w:i/>
          <w:iCs/>
        </w:rPr>
        <w:t xml:space="preserve">Revue </w:t>
      </w:r>
      <w:r w:rsidR="00561C15">
        <w:rPr>
          <w:i/>
          <w:iCs/>
        </w:rPr>
        <w:t>t</w:t>
      </w:r>
      <w:r w:rsidR="00FF2472">
        <w:rPr>
          <w:i/>
          <w:iCs/>
        </w:rPr>
        <w:t xml:space="preserve">rimestrielle </w:t>
      </w:r>
      <w:r w:rsidR="00561C15">
        <w:rPr>
          <w:i/>
          <w:iCs/>
        </w:rPr>
        <w:t>d</w:t>
      </w:r>
      <w:r w:rsidR="00FF2472">
        <w:rPr>
          <w:i/>
          <w:iCs/>
        </w:rPr>
        <w:t xml:space="preserve">es </w:t>
      </w:r>
      <w:r w:rsidR="00561C15">
        <w:rPr>
          <w:i/>
          <w:iCs/>
        </w:rPr>
        <w:t>d</w:t>
      </w:r>
      <w:r w:rsidR="00FF2472">
        <w:rPr>
          <w:i/>
          <w:iCs/>
        </w:rPr>
        <w:t>roits de l’</w:t>
      </w:r>
      <w:r w:rsidR="00561C15">
        <w:rPr>
          <w:i/>
          <w:iCs/>
        </w:rPr>
        <w:t>h</w:t>
      </w:r>
      <w:r w:rsidR="00FF2472">
        <w:rPr>
          <w:i/>
          <w:iCs/>
        </w:rPr>
        <w:t>omme</w:t>
      </w:r>
      <w:r w:rsidR="00FF2472">
        <w:t xml:space="preserve">, </w:t>
      </w:r>
      <w:r w:rsidR="00FF2472">
        <w:rPr>
          <w:i/>
          <w:iCs/>
        </w:rPr>
        <w:t>128</w:t>
      </w:r>
      <w:r w:rsidR="00FF2472">
        <w:t xml:space="preserve">(4), 929–990. </w:t>
      </w:r>
      <w:hyperlink r:id="rId14" w:history="1">
        <w:r w:rsidR="00FF2472" w:rsidRPr="009C60C9">
          <w:rPr>
            <w:rStyle w:val="Lienhypertexte"/>
          </w:rPr>
          <w:t>https://doi.org/10.3917/rtdh.128.0929</w:t>
        </w:r>
      </w:hyperlink>
    </w:p>
    <w:p w14:paraId="690F4E66" w14:textId="77777777" w:rsidR="008141B8" w:rsidRPr="005073F9" w:rsidRDefault="008141B8" w:rsidP="006B0962">
      <w:pPr>
        <w:pStyle w:val="Sansinterligne"/>
        <w:rPr>
          <w:rFonts w:ascii="Comic Sans MS" w:hAnsi="Comic Sans MS"/>
          <w:b/>
          <w:color w:val="C45911" w:themeColor="accent2" w:themeShade="BF"/>
          <w:sz w:val="24"/>
          <w:szCs w:val="24"/>
        </w:rPr>
      </w:pPr>
    </w:p>
    <w:p w14:paraId="34A3489E" w14:textId="73C1B37A" w:rsidR="00F56A7A" w:rsidRPr="00614C5D" w:rsidRDefault="00F56A7A" w:rsidP="006B0962">
      <w:pPr>
        <w:pStyle w:val="Sansinterligne"/>
        <w:rPr>
          <w:rFonts w:ascii="Comic Sans MS" w:hAnsi="Comic Sans MS"/>
          <w:b/>
          <w:color w:val="C45911" w:themeColor="accent2" w:themeShade="BF"/>
          <w:sz w:val="24"/>
          <w:szCs w:val="24"/>
          <w:lang w:val="en-US"/>
        </w:rPr>
      </w:pPr>
      <w:r w:rsidRPr="00614C5D">
        <w:rPr>
          <w:rFonts w:ascii="Comic Sans MS" w:hAnsi="Comic Sans MS"/>
          <w:b/>
          <w:color w:val="C45911" w:themeColor="accent2" w:themeShade="BF"/>
          <w:sz w:val="24"/>
          <w:szCs w:val="24"/>
          <w:lang w:val="en-US"/>
        </w:rPr>
        <w:t>Marie-Hélène Isern-Real</w:t>
      </w:r>
    </w:p>
    <w:p w14:paraId="70821958" w14:textId="27DA2BBC" w:rsidR="007A2594" w:rsidRDefault="00B546E7" w:rsidP="006B0962">
      <w:pPr>
        <w:pStyle w:val="Sansinterligne"/>
        <w:rPr>
          <w:rStyle w:val="Lienhypertexte"/>
        </w:rPr>
      </w:pPr>
      <w:r>
        <w:rPr>
          <w:sz w:val="24"/>
          <w:szCs w:val="24"/>
        </w:rPr>
        <w:sym w:font="Wingdings" w:char="F077"/>
      </w:r>
      <w:r w:rsidRPr="00B546E7">
        <w:rPr>
          <w:sz w:val="24"/>
          <w:szCs w:val="24"/>
          <w:lang w:val="en-US"/>
        </w:rPr>
        <w:t xml:space="preserve"> </w:t>
      </w:r>
      <w:r w:rsidR="004E01B1">
        <w:rPr>
          <w:lang w:val="en-US"/>
        </w:rPr>
        <w:t>I</w:t>
      </w:r>
      <w:r w:rsidR="007A2594" w:rsidRPr="007A2594">
        <w:rPr>
          <w:lang w:val="en-US"/>
        </w:rPr>
        <w:t xml:space="preserve">sern-Real, M.-H., &amp; Ebersold, S. (2010). </w:t>
      </w:r>
      <w:r w:rsidR="007A2594">
        <w:rPr>
          <w:i/>
          <w:iCs/>
        </w:rPr>
        <w:t>Chapitre 8. Accompagnement et action partenariale L’articulation du droit et du projet individualisé</w:t>
      </w:r>
      <w:r w:rsidR="007A2594">
        <w:t xml:space="preserve">. Presses de l’EHESP. </w:t>
      </w:r>
      <w:hyperlink r:id="rId15" w:history="1">
        <w:r w:rsidR="007A2594" w:rsidRPr="00781AB5">
          <w:rPr>
            <w:rStyle w:val="Lienhypertexte"/>
          </w:rPr>
          <w:t>https://doi.org/10.3917/ehesp.mais.2010.01.0103</w:t>
        </w:r>
      </w:hyperlink>
    </w:p>
    <w:p w14:paraId="04D8B589" w14:textId="3D30FF51" w:rsidR="00937327" w:rsidRDefault="00B92907" w:rsidP="006B0962">
      <w:pPr>
        <w:pStyle w:val="Sansinterligne"/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Pr="00B92907">
        <w:t>Isern-Real, M.-H.</w:t>
      </w:r>
      <w:r>
        <w:t xml:space="preserve"> (1999). </w:t>
      </w:r>
      <w:r w:rsidR="0073357D" w:rsidRPr="009B1924">
        <w:rPr>
          <w:i/>
          <w:iCs/>
        </w:rPr>
        <w:t>Vieillissement démographique et droit</w:t>
      </w:r>
      <w:r w:rsidRPr="009B1924">
        <w:rPr>
          <w:i/>
          <w:iCs/>
        </w:rPr>
        <w:t> :</w:t>
      </w:r>
      <w:r w:rsidR="0073357D" w:rsidRPr="009B1924">
        <w:rPr>
          <w:i/>
          <w:iCs/>
        </w:rPr>
        <w:t xml:space="preserve"> vers un droit de la vieillesse</w:t>
      </w:r>
      <w:r w:rsidRPr="009B1924">
        <w:rPr>
          <w:i/>
          <w:iCs/>
        </w:rPr>
        <w:t> ?</w:t>
      </w:r>
      <w:r>
        <w:t xml:space="preserve"> Colloque de la Cour de cassation, J.-F Burgelin, J.-P. Gridel Eds. </w:t>
      </w:r>
      <w:r w:rsidR="0073357D">
        <w:t>Dalloz</w:t>
      </w:r>
      <w:r w:rsidR="000237CA">
        <w:t>.</w:t>
      </w:r>
      <w:r w:rsidR="0073357D">
        <w:t>Thèmes et commentaires</w:t>
      </w:r>
      <w:r>
        <w:t>.</w:t>
      </w:r>
    </w:p>
    <w:p w14:paraId="1BBFA07E" w14:textId="77777777" w:rsidR="00F24185" w:rsidRPr="00FA7148" w:rsidRDefault="00F24185" w:rsidP="006B0962">
      <w:pPr>
        <w:pStyle w:val="Sansinterligne"/>
        <w:rPr>
          <w:color w:val="0563C1" w:themeColor="hyperlink"/>
          <w:u w:val="single"/>
        </w:rPr>
      </w:pPr>
    </w:p>
    <w:p w14:paraId="5B0FB424" w14:textId="6D1EBAA3" w:rsidR="00F56A7A" w:rsidRDefault="00F56A7A" w:rsidP="00F24185">
      <w:pPr>
        <w:pStyle w:val="Sansinterligne"/>
        <w:rPr>
          <w:rFonts w:ascii="Comic Sans MS" w:hAnsi="Comic Sans MS"/>
          <w:b/>
          <w:color w:val="C45911" w:themeColor="accent2" w:themeShade="BF"/>
          <w:sz w:val="24"/>
          <w:szCs w:val="24"/>
        </w:rPr>
      </w:pPr>
      <w:r w:rsidRPr="00674D19">
        <w:rPr>
          <w:rFonts w:ascii="Comic Sans MS" w:hAnsi="Comic Sans MS"/>
          <w:b/>
          <w:color w:val="C45911" w:themeColor="accent2" w:themeShade="BF"/>
          <w:sz w:val="24"/>
          <w:szCs w:val="24"/>
        </w:rPr>
        <w:t>Ma</w:t>
      </w:r>
      <w:r>
        <w:rPr>
          <w:rFonts w:ascii="Comic Sans MS" w:hAnsi="Comic Sans MS"/>
          <w:b/>
          <w:color w:val="C45911" w:themeColor="accent2" w:themeShade="BF"/>
          <w:sz w:val="24"/>
          <w:szCs w:val="24"/>
        </w:rPr>
        <w:t>ryvonne Lyazid</w:t>
      </w:r>
    </w:p>
    <w:p w14:paraId="277DE73F" w14:textId="77777777" w:rsidR="00F0344C" w:rsidRDefault="00F0344C" w:rsidP="00F0344C">
      <w:pPr>
        <w:pStyle w:val="Sansinterligne"/>
        <w:rPr>
          <w:rStyle w:val="Lienhypertexte"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>
        <w:t>Lyazid, M. (2023). Une convention spécifique aux personnes âgées ? Contribution au débat</w:t>
      </w:r>
      <w:r w:rsidRPr="001501FA">
        <w:t>,</w:t>
      </w:r>
      <w:r>
        <w:t xml:space="preserve"> </w:t>
      </w:r>
      <w:r w:rsidRPr="001501FA">
        <w:rPr>
          <w:i/>
          <w:iCs/>
        </w:rPr>
        <w:t>Aequitas</w:t>
      </w:r>
      <w:r>
        <w:t xml:space="preserve">, </w:t>
      </w:r>
      <w:r w:rsidRPr="007C5BF0">
        <w:rPr>
          <w:i/>
          <w:iCs/>
        </w:rPr>
        <w:t>29</w:t>
      </w:r>
      <w:r>
        <w:t xml:space="preserve">(2), 89-106  </w:t>
      </w:r>
      <w:hyperlink r:id="rId16" w:history="1">
        <w:r w:rsidRPr="00531497">
          <w:rPr>
            <w:rStyle w:val="Lienhypertexte"/>
          </w:rPr>
          <w:t>https://doi.org/10.7202/1108108ar</w:t>
        </w:r>
      </w:hyperlink>
    </w:p>
    <w:p w14:paraId="7F2D6492" w14:textId="37F78890" w:rsidR="002834C4" w:rsidRDefault="00B546E7" w:rsidP="00F24185">
      <w:pPr>
        <w:pStyle w:val="Sansinterligne"/>
      </w:pPr>
      <w:r>
        <w:rPr>
          <w:sz w:val="24"/>
          <w:szCs w:val="24"/>
        </w:rPr>
        <w:sym w:font="Wingdings" w:char="F077"/>
      </w:r>
      <w:r w:rsidRPr="00614C5D">
        <w:rPr>
          <w:sz w:val="24"/>
          <w:szCs w:val="24"/>
        </w:rPr>
        <w:t xml:space="preserve"> </w:t>
      </w:r>
      <w:r w:rsidR="002834C4" w:rsidRPr="00614C5D">
        <w:t xml:space="preserve">Rubio, M.-N., Hauwelle, F., &amp; Lyazid, M. (2019). </w:t>
      </w:r>
      <w:r w:rsidR="002834C4">
        <w:rPr>
          <w:i/>
          <w:iCs/>
        </w:rPr>
        <w:t>Dès la petite enfance, lutter contre les discriminations</w:t>
      </w:r>
      <w:r w:rsidR="002834C4">
        <w:t xml:space="preserve">. Érès. </w:t>
      </w:r>
      <w:hyperlink r:id="rId17" w:history="1">
        <w:r w:rsidR="002834C4" w:rsidRPr="009C60C9">
          <w:rPr>
            <w:rStyle w:val="Lienhypertexte"/>
          </w:rPr>
          <w:t>https://doi.org/10.3917/eres.hauss.2019.01.0021</w:t>
        </w:r>
      </w:hyperlink>
    </w:p>
    <w:p w14:paraId="094F1D13" w14:textId="32608F3E" w:rsidR="00A87931" w:rsidRDefault="00B546E7" w:rsidP="00F24185">
      <w:pPr>
        <w:pStyle w:val="Sansinterligne"/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A87931">
        <w:t xml:space="preserve">Lyazid, M. (2014). La défense des droits des personnes âgées : des citoyens comme les autres. </w:t>
      </w:r>
      <w:r w:rsidR="00A87931">
        <w:rPr>
          <w:i/>
          <w:iCs/>
        </w:rPr>
        <w:t>Retraite et Soci</w:t>
      </w:r>
      <w:r w:rsidR="0041148B">
        <w:rPr>
          <w:i/>
          <w:iCs/>
        </w:rPr>
        <w:t>é</w:t>
      </w:r>
      <w:r w:rsidR="00A87931">
        <w:rPr>
          <w:i/>
          <w:iCs/>
        </w:rPr>
        <w:t>t</w:t>
      </w:r>
      <w:r w:rsidR="0041148B">
        <w:rPr>
          <w:i/>
          <w:iCs/>
        </w:rPr>
        <w:t>é</w:t>
      </w:r>
      <w:r w:rsidR="00A87931">
        <w:t xml:space="preserve">, </w:t>
      </w:r>
      <w:r w:rsidR="00A87931">
        <w:rPr>
          <w:i/>
          <w:iCs/>
        </w:rPr>
        <w:t>68</w:t>
      </w:r>
      <w:r w:rsidR="00A87931">
        <w:t xml:space="preserve">, 143–150. </w:t>
      </w:r>
      <w:hyperlink r:id="rId18" w:history="1">
        <w:r w:rsidR="00A87931" w:rsidRPr="009C60C9">
          <w:rPr>
            <w:rStyle w:val="Lienhypertexte"/>
          </w:rPr>
          <w:t>https://doi.org/10.3917/rs.068.0143</w:t>
        </w:r>
      </w:hyperlink>
      <w:r w:rsidR="00A87931" w:rsidRPr="00A87931">
        <w:t xml:space="preserve"> </w:t>
      </w:r>
    </w:p>
    <w:p w14:paraId="6DC04D4D" w14:textId="217CC1FD" w:rsidR="005F7C10" w:rsidRDefault="00D622A8" w:rsidP="00F24185">
      <w:pPr>
        <w:pStyle w:val="Sansinterligne"/>
        <w:rPr>
          <w:rStyle w:val="Lienhypertexte"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Pr="00D622A8">
        <w:t xml:space="preserve">Lyazid, M. (2005). Le Vieillissement </w:t>
      </w:r>
      <w:r>
        <w:t>p</w:t>
      </w:r>
      <w:r w:rsidRPr="00D622A8">
        <w:t>ose-</w:t>
      </w:r>
      <w:r>
        <w:t xml:space="preserve">t-il </w:t>
      </w:r>
      <w:r w:rsidRPr="00D622A8">
        <w:t xml:space="preserve">la </w:t>
      </w:r>
      <w:r>
        <w:t>q</w:t>
      </w:r>
      <w:r w:rsidRPr="00D622A8">
        <w:t xml:space="preserve">uestion du </w:t>
      </w:r>
      <w:r>
        <w:t>d</w:t>
      </w:r>
      <w:r w:rsidRPr="00D622A8">
        <w:t xml:space="preserve">roit ? </w:t>
      </w:r>
      <w:r w:rsidRPr="00D622A8">
        <w:rPr>
          <w:i/>
          <w:iCs/>
        </w:rPr>
        <w:t>Les Tribunes de la santé</w:t>
      </w:r>
      <w:r w:rsidRPr="00D622A8">
        <w:t xml:space="preserve">, </w:t>
      </w:r>
      <w:r w:rsidRPr="007C5BF0">
        <w:rPr>
          <w:i/>
          <w:iCs/>
        </w:rPr>
        <w:t>7</w:t>
      </w:r>
      <w:r w:rsidRPr="00D622A8">
        <w:t xml:space="preserve">(2), 81-88. </w:t>
      </w:r>
      <w:hyperlink r:id="rId19" w:history="1">
        <w:r w:rsidRPr="00211C0D">
          <w:rPr>
            <w:rStyle w:val="Lienhypertexte"/>
          </w:rPr>
          <w:t>https://doi.org/10.3917/seve.007.88</w:t>
        </w:r>
      </w:hyperlink>
    </w:p>
    <w:p w14:paraId="4A2AD3F0" w14:textId="77777777" w:rsidR="00F24185" w:rsidRPr="00EE20F8" w:rsidRDefault="00F24185" w:rsidP="00F24185">
      <w:pPr>
        <w:pStyle w:val="Sansinterligne"/>
      </w:pPr>
    </w:p>
    <w:p w14:paraId="0259E65C" w14:textId="71F91CA8" w:rsidR="003D2BEF" w:rsidRDefault="00BE5135" w:rsidP="003D2BEF">
      <w:pPr>
        <w:pStyle w:val="Sansinterligne"/>
        <w:rPr>
          <w:rFonts w:ascii="Comic Sans MS" w:hAnsi="Comic Sans MS"/>
          <w:b/>
          <w:color w:val="C45911" w:themeColor="accent2" w:themeShade="BF"/>
          <w:sz w:val="24"/>
          <w:szCs w:val="24"/>
        </w:rPr>
      </w:pPr>
      <w:r>
        <w:rPr>
          <w:rFonts w:ascii="Comic Sans MS" w:hAnsi="Comic Sans MS"/>
          <w:b/>
          <w:color w:val="C45911" w:themeColor="accent2" w:themeShade="BF"/>
          <w:sz w:val="24"/>
          <w:szCs w:val="24"/>
        </w:rPr>
        <w:t>Alain Kosk</w:t>
      </w:r>
      <w:r w:rsidR="003D2BEF">
        <w:rPr>
          <w:rFonts w:ascii="Comic Sans MS" w:hAnsi="Comic Sans MS"/>
          <w:b/>
          <w:color w:val="C45911" w:themeColor="accent2" w:themeShade="BF"/>
          <w:sz w:val="24"/>
          <w:szCs w:val="24"/>
        </w:rPr>
        <w:t>as</w:t>
      </w:r>
    </w:p>
    <w:p w14:paraId="6CE244BF" w14:textId="0A25517C" w:rsidR="00CA6052" w:rsidRDefault="00CA6052" w:rsidP="00CA6052">
      <w:pPr>
        <w:pStyle w:val="Sansinterligne"/>
        <w:rPr>
          <w:rStyle w:val="Lienhypertexte"/>
        </w:rPr>
      </w:pPr>
      <w:r w:rsidRPr="00846323">
        <w:rPr>
          <w:b/>
          <w:bCs/>
        </w:rPr>
        <w:t>FIAPA</w:t>
      </w:r>
      <w:r>
        <w:t xml:space="preserve">-Fédération internationale des associations des personnes âgées : </w:t>
      </w:r>
      <w:hyperlink r:id="rId20" w:history="1">
        <w:r w:rsidRPr="00EC6FF1">
          <w:rPr>
            <w:rStyle w:val="Lienhypertexte"/>
          </w:rPr>
          <w:t>https://www.fiapa.net/</w:t>
        </w:r>
      </w:hyperlink>
    </w:p>
    <w:p w14:paraId="5671E7FC" w14:textId="768B2132" w:rsidR="00DF7852" w:rsidRDefault="00DF7852" w:rsidP="003D2BEF">
      <w:pPr>
        <w:pStyle w:val="Sansinterligne"/>
      </w:pPr>
      <w:r>
        <w:rPr>
          <w:sz w:val="24"/>
          <w:szCs w:val="24"/>
        </w:rPr>
        <w:sym w:font="Wingdings" w:char="F077"/>
      </w:r>
      <w:r w:rsidRPr="00ED245C">
        <w:rPr>
          <w:sz w:val="24"/>
          <w:szCs w:val="24"/>
        </w:rPr>
        <w:t xml:space="preserve"> Koskas, A. (2019). </w:t>
      </w:r>
      <w:r>
        <w:t>Personnes âg</w:t>
      </w:r>
      <w:r w:rsidR="00DF3606">
        <w:t>é</w:t>
      </w:r>
      <w:r>
        <w:t xml:space="preserve">es : une convention internationale de protection ? </w:t>
      </w:r>
      <w:r w:rsidRPr="00DF7852">
        <w:rPr>
          <w:i/>
          <w:iCs/>
        </w:rPr>
        <w:t>Actualités sociales hebdomadaires</w:t>
      </w:r>
      <w:r>
        <w:t xml:space="preserve">, </w:t>
      </w:r>
      <w:r w:rsidR="00DF3606">
        <w:t>(</w:t>
      </w:r>
      <w:r>
        <w:t>3091</w:t>
      </w:r>
      <w:r w:rsidR="00DF3606">
        <w:t>)</w:t>
      </w:r>
      <w:r>
        <w:t>,28-29.</w:t>
      </w:r>
    </w:p>
    <w:p w14:paraId="13F7E677" w14:textId="3E7A6B21" w:rsidR="003D2BEF" w:rsidRDefault="003D2BEF" w:rsidP="003D2BEF">
      <w:pPr>
        <w:pStyle w:val="Sansinterligne"/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Pr="003D2BEF">
        <w:rPr>
          <w:sz w:val="24"/>
          <w:szCs w:val="24"/>
        </w:rPr>
        <w:t>Koskas, A. (201</w:t>
      </w:r>
      <w:r>
        <w:rPr>
          <w:sz w:val="24"/>
          <w:szCs w:val="24"/>
        </w:rPr>
        <w:t>8</w:t>
      </w:r>
      <w:r w:rsidRPr="003D2BEF">
        <w:rPr>
          <w:sz w:val="24"/>
          <w:szCs w:val="24"/>
        </w:rPr>
        <w:t xml:space="preserve">). </w:t>
      </w:r>
      <w:r>
        <w:t>Personnes âg</w:t>
      </w:r>
      <w:r w:rsidR="00DF3606">
        <w:t>é</w:t>
      </w:r>
      <w:r>
        <w:t xml:space="preserve">es : l’univers impitoyable de la maltraitance financière. </w:t>
      </w:r>
      <w:r w:rsidRPr="00DF7852">
        <w:rPr>
          <w:i/>
          <w:iCs/>
        </w:rPr>
        <w:t>Actualités sociales hebdomadaires</w:t>
      </w:r>
      <w:r>
        <w:t xml:space="preserve">, </w:t>
      </w:r>
      <w:r w:rsidR="00DF3606">
        <w:t>(</w:t>
      </w:r>
      <w:r>
        <w:t>3049</w:t>
      </w:r>
      <w:r w:rsidR="00DF3606">
        <w:t>)</w:t>
      </w:r>
      <w:r>
        <w:t>,18-21.</w:t>
      </w:r>
    </w:p>
    <w:p w14:paraId="3069DB34" w14:textId="77777777" w:rsidR="003D2BEF" w:rsidRPr="003D2BEF" w:rsidRDefault="003D2BEF" w:rsidP="003D2BEF">
      <w:pPr>
        <w:pStyle w:val="Sansinterligne"/>
        <w:rPr>
          <w:rFonts w:ascii="Comic Sans MS" w:hAnsi="Comic Sans MS"/>
          <w:b/>
          <w:color w:val="C45911" w:themeColor="accent2" w:themeShade="BF"/>
          <w:sz w:val="24"/>
          <w:szCs w:val="24"/>
        </w:rPr>
      </w:pPr>
    </w:p>
    <w:p w14:paraId="3CDC6647" w14:textId="52E9C52C" w:rsidR="00BE5135" w:rsidRDefault="00BE5135" w:rsidP="00E90FE3">
      <w:pPr>
        <w:pStyle w:val="Sansinterligne"/>
        <w:rPr>
          <w:rFonts w:ascii="Comic Sans MS" w:hAnsi="Comic Sans MS"/>
          <w:b/>
          <w:color w:val="C45911" w:themeColor="accent2" w:themeShade="BF"/>
          <w:sz w:val="24"/>
          <w:szCs w:val="24"/>
        </w:rPr>
      </w:pPr>
      <w:r>
        <w:rPr>
          <w:rFonts w:ascii="Comic Sans MS" w:hAnsi="Comic Sans MS"/>
          <w:b/>
          <w:color w:val="C45911" w:themeColor="accent2" w:themeShade="BF"/>
          <w:sz w:val="24"/>
          <w:szCs w:val="24"/>
        </w:rPr>
        <w:t>Chantal Bruno</w:t>
      </w:r>
    </w:p>
    <w:p w14:paraId="3AB43B35" w14:textId="77777777" w:rsidR="009B39FD" w:rsidRDefault="00F0344C" w:rsidP="0078335D">
      <w:pPr>
        <w:pStyle w:val="Sansinterligne"/>
        <w:rPr>
          <w:rStyle w:val="Lienhypertexte"/>
        </w:rPr>
      </w:pPr>
      <w:r w:rsidRPr="000E4E09">
        <w:rPr>
          <w:b/>
          <w:bCs/>
        </w:rPr>
        <w:t>CIIAF</w:t>
      </w:r>
      <w:r>
        <w:t xml:space="preserve">-Collectif inter-associatif des aidants familiaux </w:t>
      </w:r>
      <w:hyperlink r:id="rId21" w:history="1">
        <w:r w:rsidRPr="00A645DE">
          <w:rPr>
            <w:rStyle w:val="Lienhypertexte"/>
          </w:rPr>
          <w:t>https://www.ciaaf.fr/membres-du-ciaaf-2/coface-handicap/</w:t>
        </w:r>
      </w:hyperlink>
      <w:r w:rsidR="009B39FD">
        <w:rPr>
          <w:rStyle w:val="Lienhypertexte"/>
        </w:rPr>
        <w:t xml:space="preserve">    </w:t>
      </w:r>
    </w:p>
    <w:p w14:paraId="0859E902" w14:textId="01FBFA0B" w:rsidR="0078335D" w:rsidRPr="009B39FD" w:rsidRDefault="0078335D" w:rsidP="0078335D">
      <w:pPr>
        <w:pStyle w:val="Sansinterligne"/>
        <w:rPr>
          <w:color w:val="0563C1" w:themeColor="hyperlink"/>
          <w:u w:val="single"/>
        </w:rPr>
      </w:pPr>
      <w:r>
        <w:t xml:space="preserve">Charte des aidants : </w:t>
      </w:r>
      <w:hyperlink r:id="rId22" w:history="1">
        <w:r w:rsidR="009B39FD" w:rsidRPr="00A645DE">
          <w:rPr>
            <w:rStyle w:val="Lienhypertexte"/>
          </w:rPr>
          <w:t>https://coface-eu.org/wpcontent/uploads/2022/05/COFACE-disability_FR_final.pdf</w:t>
        </w:r>
      </w:hyperlink>
    </w:p>
    <w:p w14:paraId="413DF719" w14:textId="291F1F09" w:rsidR="00D36D29" w:rsidRDefault="00BE5135" w:rsidP="0078335D">
      <w:pPr>
        <w:pStyle w:val="Sansinterligne"/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>
        <w:t xml:space="preserve">Bruno, C. (2014). </w:t>
      </w:r>
      <w:r>
        <w:rPr>
          <w:i/>
          <w:iCs/>
        </w:rPr>
        <w:t>Mère d’un enfant handicapé, pourquoi moi ?</w:t>
      </w:r>
      <w:r>
        <w:t xml:space="preserve"> E</w:t>
      </w:r>
      <w:r w:rsidR="00F0344C">
        <w:t>rès</w:t>
      </w:r>
      <w:r>
        <w:t>.</w:t>
      </w:r>
    </w:p>
    <w:p w14:paraId="3D644B7C" w14:textId="77777777" w:rsidR="0078335D" w:rsidRDefault="0078335D" w:rsidP="0078335D">
      <w:pPr>
        <w:pStyle w:val="Sansinterligne"/>
      </w:pPr>
    </w:p>
    <w:p w14:paraId="327DA69D" w14:textId="09CD54C5" w:rsidR="00F56A7A" w:rsidRPr="00D20B63" w:rsidRDefault="00F56A7A" w:rsidP="00E90FE3">
      <w:pPr>
        <w:pStyle w:val="Sansinterligne"/>
        <w:rPr>
          <w:rFonts w:ascii="Comic Sans MS" w:hAnsi="Comic Sans MS"/>
          <w:b/>
          <w:color w:val="C45911" w:themeColor="accent2" w:themeShade="BF"/>
          <w:sz w:val="24"/>
          <w:szCs w:val="24"/>
        </w:rPr>
      </w:pPr>
      <w:r>
        <w:rPr>
          <w:rFonts w:ascii="Comic Sans MS" w:hAnsi="Comic Sans MS"/>
          <w:b/>
          <w:color w:val="C45911" w:themeColor="accent2" w:themeShade="BF"/>
          <w:sz w:val="24"/>
          <w:szCs w:val="24"/>
        </w:rPr>
        <w:t>Cyril Desjeux</w:t>
      </w:r>
      <w:r w:rsidR="00F12AE7">
        <w:rPr>
          <w:rFonts w:ascii="Comic Sans MS" w:hAnsi="Comic Sans MS"/>
          <w:b/>
          <w:color w:val="C45911" w:themeColor="accent2" w:themeShade="BF"/>
          <w:sz w:val="24"/>
          <w:szCs w:val="24"/>
        </w:rPr>
        <w:t xml:space="preserve">   </w:t>
      </w:r>
      <w:r w:rsidR="00F12AE7" w:rsidRPr="00992B5C">
        <w:t xml:space="preserve"> </w:t>
      </w:r>
      <w:hyperlink r:id="rId23" w:history="1">
        <w:r w:rsidR="00F12AE7" w:rsidRPr="00992B5C">
          <w:rPr>
            <w:rStyle w:val="Lienhypertexte"/>
          </w:rPr>
          <w:t>https://www.handeo.fr/</w:t>
        </w:r>
      </w:hyperlink>
    </w:p>
    <w:p w14:paraId="2EA41915" w14:textId="695DC18B" w:rsidR="00A87931" w:rsidRDefault="00B546E7" w:rsidP="00E90FE3">
      <w:pPr>
        <w:pStyle w:val="Sansinterligne"/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A87931">
        <w:t xml:space="preserve">Desjeux, C. (2024). </w:t>
      </w:r>
      <w:r w:rsidR="00A87931" w:rsidRPr="006E3CEA">
        <w:rPr>
          <w:i/>
          <w:iCs/>
        </w:rPr>
        <w:t>Le handicap au pouvoir : sociologie des droits humains appliquée aux personnes handicapées engagées en politique</w:t>
      </w:r>
      <w:r w:rsidR="00A87931">
        <w:t>.</w:t>
      </w:r>
      <w:r w:rsidR="006E3CEA">
        <w:t xml:space="preserve"> PUG</w:t>
      </w:r>
    </w:p>
    <w:p w14:paraId="3AC2E89C" w14:textId="52D32F64" w:rsidR="001501FA" w:rsidRDefault="001501FA" w:rsidP="00E90FE3">
      <w:pPr>
        <w:pStyle w:val="Sansinterligne"/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>
        <w:t xml:space="preserve">Desjeux, C., Viriot Durandal, J.-P., Virriat, Y.(2023). </w:t>
      </w:r>
      <w:r w:rsidRPr="001501FA">
        <w:t>La citoyenneté empêchée ! Freins et leviers au droit de vote face au vieillissement et au handicap : regards croisés et perspectives pour la recherche,</w:t>
      </w:r>
      <w:r>
        <w:t xml:space="preserve"> </w:t>
      </w:r>
      <w:r w:rsidRPr="000E4E09">
        <w:rPr>
          <w:i/>
          <w:iCs/>
        </w:rPr>
        <w:t>Aequitas</w:t>
      </w:r>
      <w:r>
        <w:t xml:space="preserve">, </w:t>
      </w:r>
      <w:r w:rsidRPr="0029089C">
        <w:rPr>
          <w:i/>
          <w:iCs/>
        </w:rPr>
        <w:t>29</w:t>
      </w:r>
      <w:r>
        <w:t>(2), 31-58.</w:t>
      </w:r>
      <w:r w:rsidR="00DA5306">
        <w:t xml:space="preserve"> </w:t>
      </w:r>
      <w:hyperlink r:id="rId24" w:history="1">
        <w:r w:rsidR="00DA5306" w:rsidRPr="00531497">
          <w:rPr>
            <w:rStyle w:val="Lienhypertexte"/>
          </w:rPr>
          <w:t>https://doi.org/10.7202/1108105ar</w:t>
        </w:r>
      </w:hyperlink>
    </w:p>
    <w:p w14:paraId="56DE527E" w14:textId="1D69B6BA" w:rsidR="002D7DDE" w:rsidRDefault="00B546E7" w:rsidP="00E90FE3">
      <w:pPr>
        <w:pStyle w:val="Sansinterligne"/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2A3AF5">
        <w:t xml:space="preserve">Desjeux, C. (2021). </w:t>
      </w:r>
      <w:r w:rsidR="002A3AF5" w:rsidRPr="000E4E09">
        <w:rPr>
          <w:i/>
          <w:iCs/>
        </w:rPr>
        <w:t>La société des invisibles : immersion dans le monde du handicap et des lésions cérébrales</w:t>
      </w:r>
      <w:r w:rsidR="002A3AF5">
        <w:t>. Ed</w:t>
      </w:r>
      <w:r w:rsidR="0029089C">
        <w:t>.</w:t>
      </w:r>
      <w:r w:rsidR="002A3AF5">
        <w:t xml:space="preserve"> Complicités.</w:t>
      </w:r>
    </w:p>
    <w:p w14:paraId="607D0E2D" w14:textId="3895BB13" w:rsidR="005404D3" w:rsidRDefault="005404D3" w:rsidP="00E90FE3">
      <w:pPr>
        <w:pStyle w:val="Sansinterligne"/>
      </w:pPr>
    </w:p>
    <w:p w14:paraId="72B58636" w14:textId="393E4B6E" w:rsidR="00BA00D7" w:rsidRPr="00674D19" w:rsidRDefault="00BA00D7" w:rsidP="00E90FE3">
      <w:pPr>
        <w:pStyle w:val="Sansinterligne"/>
        <w:rPr>
          <w:rFonts w:ascii="Comic Sans MS" w:hAnsi="Comic Sans MS"/>
          <w:b/>
          <w:color w:val="C45911" w:themeColor="accent2" w:themeShade="BF"/>
          <w:sz w:val="24"/>
          <w:szCs w:val="24"/>
        </w:rPr>
      </w:pPr>
      <w:r>
        <w:rPr>
          <w:rFonts w:ascii="Comic Sans MS" w:hAnsi="Comic Sans MS"/>
          <w:b/>
          <w:color w:val="C45911" w:themeColor="accent2" w:themeShade="BF"/>
          <w:sz w:val="24"/>
          <w:szCs w:val="24"/>
        </w:rPr>
        <w:t>Benoît Eyraud</w:t>
      </w:r>
    </w:p>
    <w:p w14:paraId="38939EBB" w14:textId="77777777" w:rsidR="00A3136B" w:rsidRDefault="00B546E7" w:rsidP="00E90FE3">
      <w:pPr>
        <w:pStyle w:val="Sansinterligne"/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267767">
        <w:t xml:space="preserve">Eyraud, B. (2025). </w:t>
      </w:r>
      <w:r w:rsidR="00267767" w:rsidRPr="002D7DDE">
        <w:rPr>
          <w:i/>
          <w:iCs/>
        </w:rPr>
        <w:t>Reconnaître la capacité juridique comme droit humain : une sociologie affirmative</w:t>
      </w:r>
      <w:r w:rsidR="00267767" w:rsidRPr="00267767">
        <w:t>. ENS Editions</w:t>
      </w:r>
      <w:r w:rsidR="00267767">
        <w:t>.</w:t>
      </w:r>
      <w:r w:rsidR="003E2E24">
        <w:t xml:space="preserve"> </w:t>
      </w:r>
      <w:r w:rsidR="002D7DDE">
        <w:t>[</w:t>
      </w:r>
      <w:r w:rsidR="003E2E24">
        <w:t>A paraître</w:t>
      </w:r>
      <w:r w:rsidR="00E90FE3">
        <w:t xml:space="preserve"> en mai</w:t>
      </w:r>
      <w:r w:rsidR="002D7DDE">
        <w:t>]</w:t>
      </w:r>
    </w:p>
    <w:p w14:paraId="0FBBD9D4" w14:textId="167F9C15" w:rsidR="00A87931" w:rsidRDefault="00B546E7" w:rsidP="00E90FE3">
      <w:pPr>
        <w:pStyle w:val="Sansinterligne"/>
      </w:pPr>
      <w:r>
        <w:rPr>
          <w:sz w:val="24"/>
          <w:szCs w:val="24"/>
        </w:rPr>
        <w:lastRenderedPageBreak/>
        <w:sym w:font="Wingdings" w:char="F077"/>
      </w:r>
      <w:r>
        <w:rPr>
          <w:sz w:val="24"/>
          <w:szCs w:val="24"/>
        </w:rPr>
        <w:t xml:space="preserve"> </w:t>
      </w:r>
      <w:r w:rsidR="009B7B79">
        <w:t xml:space="preserve">Eyraud, B. Veron, P., Béal A. (Eds.). (2024). </w:t>
      </w:r>
      <w:r w:rsidR="009B7B79" w:rsidRPr="000E4E09">
        <w:rPr>
          <w:i/>
          <w:iCs/>
        </w:rPr>
        <w:t>Vulnérabilités et accès au(x) droit(s) : études de cas socio-juridiques</w:t>
      </w:r>
      <w:r w:rsidR="009B7B79">
        <w:t>. Presses universitaires de Rennes.</w:t>
      </w:r>
    </w:p>
    <w:p w14:paraId="52958E34" w14:textId="7B252313" w:rsidR="00911F36" w:rsidRDefault="00B546E7" w:rsidP="00E90FE3">
      <w:pPr>
        <w:pStyle w:val="Sansinterligne"/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911F36">
        <w:t xml:space="preserve">Eyraud, B. (2024). </w:t>
      </w:r>
      <w:r w:rsidR="00911F36" w:rsidRPr="009B7B79">
        <w:rPr>
          <w:i/>
          <w:iCs/>
        </w:rPr>
        <w:t>Chapitre 17. Les influences du mouvement transnational pour les droits humains dans le médico-social.</w:t>
      </w:r>
      <w:r w:rsidR="00911F36">
        <w:t xml:space="preserve"> Dunod.</w:t>
      </w:r>
    </w:p>
    <w:p w14:paraId="5ABF8071" w14:textId="02A9C52B" w:rsidR="002E75D6" w:rsidRDefault="002E75D6" w:rsidP="00E90FE3">
      <w:pPr>
        <w:pStyle w:val="Sansinterligne"/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>
        <w:t xml:space="preserve">Eyraud, B., Saetta, S., &amp; Tartour, T. (2019). Introduction. Rendre effective la participation des personnes en situation de handicap. </w:t>
      </w:r>
      <w:r>
        <w:rPr>
          <w:i/>
          <w:iCs/>
        </w:rPr>
        <w:t>Participations</w:t>
      </w:r>
      <w:r>
        <w:t xml:space="preserve">, </w:t>
      </w:r>
      <w:r>
        <w:rPr>
          <w:i/>
          <w:iCs/>
        </w:rPr>
        <w:t>22</w:t>
      </w:r>
      <w:r>
        <w:t>(3), 5–28</w:t>
      </w:r>
      <w:r w:rsidR="009B7B79">
        <w:t>.</w:t>
      </w:r>
      <w:r>
        <w:t xml:space="preserve"> </w:t>
      </w:r>
      <w:hyperlink r:id="rId25" w:history="1">
        <w:r w:rsidR="009B7B79" w:rsidRPr="00A645DE">
          <w:rPr>
            <w:rStyle w:val="Lienhypertexte"/>
          </w:rPr>
          <w:t>https://doi.org/10.3917/parti.022.0005</w:t>
        </w:r>
      </w:hyperlink>
    </w:p>
    <w:p w14:paraId="6E1A63B7" w14:textId="44910843" w:rsidR="00911F36" w:rsidRPr="00BE5135" w:rsidRDefault="00B546E7" w:rsidP="00E90FE3">
      <w:pPr>
        <w:pStyle w:val="Sansinterligne"/>
      </w:pPr>
      <w:r>
        <w:rPr>
          <w:sz w:val="24"/>
          <w:szCs w:val="24"/>
        </w:rPr>
        <w:sym w:font="Wingdings" w:char="F077"/>
      </w:r>
      <w:r w:rsidRPr="00ED245C">
        <w:rPr>
          <w:sz w:val="24"/>
          <w:szCs w:val="24"/>
        </w:rPr>
        <w:t xml:space="preserve"> </w:t>
      </w:r>
      <w:r w:rsidR="00911F36" w:rsidRPr="00ED245C">
        <w:t xml:space="preserve">Eyraud, B., Minoc, J., &amp; Hanon, C. (Eds.). </w:t>
      </w:r>
      <w:r w:rsidR="00911F36">
        <w:t xml:space="preserve">(2018). </w:t>
      </w:r>
      <w:r w:rsidR="00911F36" w:rsidRPr="009B7B79">
        <w:rPr>
          <w:i/>
          <w:iCs/>
        </w:rPr>
        <w:t>Choisir et agir pour autrui ? : controverse autour de la Convention de l’ONU relative aux droits des personnes handicapées</w:t>
      </w:r>
      <w:r w:rsidR="00911F36">
        <w:t xml:space="preserve">. </w:t>
      </w:r>
      <w:r w:rsidR="00911F36" w:rsidRPr="00BE5135">
        <w:t>Doin.</w:t>
      </w:r>
    </w:p>
    <w:p w14:paraId="65909619" w14:textId="0B97F0A9" w:rsidR="002864F3" w:rsidRPr="005073F9" w:rsidRDefault="00AD6CB7"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>
        <w:t xml:space="preserve">Eyraud, B. (2012). </w:t>
      </w:r>
      <w:r>
        <w:rPr>
          <w:i/>
          <w:iCs/>
        </w:rPr>
        <w:t>Protéger et rendre capable : la considération civile et sociale des personnes très vulnérables</w:t>
      </w:r>
      <w:r>
        <w:t xml:space="preserve">. </w:t>
      </w:r>
      <w:r w:rsidRPr="005073F9">
        <w:t>Erès.</w:t>
      </w:r>
    </w:p>
    <w:p w14:paraId="738EB87B" w14:textId="0AC0E93F" w:rsidR="006226D0" w:rsidRPr="006226D0" w:rsidRDefault="006226D0" w:rsidP="006226D0">
      <w:pPr>
        <w:pStyle w:val="Sansinterligne"/>
        <w:rPr>
          <w:rFonts w:ascii="Comic Sans MS" w:hAnsi="Comic Sans MS"/>
          <w:b/>
          <w:color w:val="C45911" w:themeColor="accent2" w:themeShade="BF"/>
          <w:sz w:val="24"/>
          <w:szCs w:val="24"/>
        </w:rPr>
      </w:pPr>
      <w:r w:rsidRPr="006226D0">
        <w:rPr>
          <w:rFonts w:ascii="Comic Sans MS" w:hAnsi="Comic Sans MS"/>
          <w:b/>
          <w:color w:val="C45911" w:themeColor="accent2" w:themeShade="BF"/>
          <w:sz w:val="24"/>
          <w:szCs w:val="24"/>
        </w:rPr>
        <w:t>Muriel Rebourg</w:t>
      </w:r>
    </w:p>
    <w:p w14:paraId="5A25FE57" w14:textId="736D0C8F" w:rsidR="006226D0" w:rsidRDefault="006226D0"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Pr="006226D0">
        <w:t xml:space="preserve">Rebourg, M. et Renard, S. (2022). Droits et </w:t>
      </w:r>
      <w:r>
        <w:t>l</w:t>
      </w:r>
      <w:r w:rsidRPr="006226D0">
        <w:t xml:space="preserve">ibertés des </w:t>
      </w:r>
      <w:r>
        <w:t>p</w:t>
      </w:r>
      <w:r w:rsidRPr="006226D0">
        <w:t xml:space="preserve">ersonnes </w:t>
      </w:r>
      <w:r>
        <w:t>â</w:t>
      </w:r>
      <w:r w:rsidRPr="006226D0">
        <w:t xml:space="preserve">gées </w:t>
      </w:r>
      <w:r>
        <w:t>d</w:t>
      </w:r>
      <w:r w:rsidRPr="006226D0">
        <w:t xml:space="preserve">épendantes </w:t>
      </w:r>
      <w:r>
        <w:t>e</w:t>
      </w:r>
      <w:r w:rsidRPr="006226D0">
        <w:t xml:space="preserve">n </w:t>
      </w:r>
      <w:r>
        <w:t>p</w:t>
      </w:r>
      <w:r w:rsidRPr="006226D0">
        <w:t xml:space="preserve">ériode de </w:t>
      </w:r>
      <w:r>
        <w:t>c</w:t>
      </w:r>
      <w:r w:rsidRPr="006226D0">
        <w:t xml:space="preserve">rise </w:t>
      </w:r>
      <w:r>
        <w:t>s</w:t>
      </w:r>
      <w:r w:rsidRPr="006226D0">
        <w:t xml:space="preserve">anitaire. </w:t>
      </w:r>
      <w:r w:rsidRPr="006226D0">
        <w:rPr>
          <w:i/>
          <w:iCs/>
        </w:rPr>
        <w:t>Gérontologie et société, 44</w:t>
      </w:r>
      <w:r>
        <w:t>,</w:t>
      </w:r>
      <w:r w:rsidRPr="006226D0">
        <w:t xml:space="preserve">169(3), 115-129. </w:t>
      </w:r>
      <w:hyperlink r:id="rId26" w:history="1">
        <w:r w:rsidRPr="00A645DE">
          <w:rPr>
            <w:rStyle w:val="Lienhypertexte"/>
          </w:rPr>
          <w:t>https://doi.org/10.3917/gs1.169.0115</w:t>
        </w:r>
      </w:hyperlink>
    </w:p>
    <w:p w14:paraId="5E534555" w14:textId="160B419E" w:rsidR="006226D0" w:rsidRPr="006226D0" w:rsidRDefault="006226D0" w:rsidP="006226D0">
      <w:pPr>
        <w:pStyle w:val="Sansinterligne"/>
        <w:rPr>
          <w:rFonts w:ascii="Comic Sans MS" w:hAnsi="Comic Sans MS"/>
          <w:b/>
          <w:color w:val="C45911" w:themeColor="accent2" w:themeShade="BF"/>
          <w:sz w:val="24"/>
          <w:szCs w:val="24"/>
        </w:rPr>
      </w:pPr>
      <w:r>
        <w:rPr>
          <w:rFonts w:ascii="Comic Sans MS" w:hAnsi="Comic Sans MS"/>
          <w:b/>
          <w:color w:val="C45911" w:themeColor="accent2" w:themeShade="BF"/>
          <w:sz w:val="24"/>
          <w:szCs w:val="24"/>
        </w:rPr>
        <w:t>Anna Rurka</w:t>
      </w:r>
    </w:p>
    <w:p w14:paraId="1CD525D4" w14:textId="02316EBE" w:rsidR="006226D0" w:rsidRDefault="006226D0">
      <w:pPr>
        <w:rPr>
          <w:sz w:val="24"/>
          <w:szCs w:val="24"/>
          <w:lang w:val="en-US"/>
        </w:rPr>
      </w:pPr>
      <w:r>
        <w:rPr>
          <w:sz w:val="24"/>
          <w:szCs w:val="24"/>
        </w:rPr>
        <w:sym w:font="Wingdings" w:char="F077"/>
      </w:r>
      <w:r w:rsidRPr="006226D0">
        <w:rPr>
          <w:sz w:val="24"/>
          <w:szCs w:val="24"/>
        </w:rPr>
        <w:t xml:space="preserve">Heijboer, C., Lagier, E., Petiau, A. et Rurka, A. (2025). De la </w:t>
      </w:r>
      <w:r w:rsidR="00895FF5">
        <w:rPr>
          <w:sz w:val="24"/>
          <w:szCs w:val="24"/>
        </w:rPr>
        <w:t>f</w:t>
      </w:r>
      <w:r w:rsidRPr="006226D0">
        <w:rPr>
          <w:sz w:val="24"/>
          <w:szCs w:val="24"/>
        </w:rPr>
        <w:t xml:space="preserve">ormation à la </w:t>
      </w:r>
      <w:r w:rsidR="00895FF5">
        <w:rPr>
          <w:sz w:val="24"/>
          <w:szCs w:val="24"/>
        </w:rPr>
        <w:t>c</w:t>
      </w:r>
      <w:r w:rsidRPr="006226D0">
        <w:rPr>
          <w:sz w:val="24"/>
          <w:szCs w:val="24"/>
        </w:rPr>
        <w:t>o-</w:t>
      </w:r>
      <w:r w:rsidR="00895FF5">
        <w:rPr>
          <w:sz w:val="24"/>
          <w:szCs w:val="24"/>
        </w:rPr>
        <w:t>f</w:t>
      </w:r>
      <w:r w:rsidRPr="006226D0">
        <w:rPr>
          <w:sz w:val="24"/>
          <w:szCs w:val="24"/>
        </w:rPr>
        <w:t xml:space="preserve">ormation. </w:t>
      </w:r>
      <w:r w:rsidRPr="005073F9">
        <w:rPr>
          <w:i/>
          <w:iCs/>
          <w:sz w:val="24"/>
          <w:szCs w:val="24"/>
          <w:lang w:val="en-US"/>
        </w:rPr>
        <w:t>Sociographe</w:t>
      </w:r>
      <w:r w:rsidRPr="005073F9">
        <w:rPr>
          <w:sz w:val="24"/>
          <w:szCs w:val="24"/>
          <w:lang w:val="en-US"/>
        </w:rPr>
        <w:t xml:space="preserve">, 89(1), 9-13. </w:t>
      </w:r>
      <w:hyperlink r:id="rId27" w:history="1">
        <w:r w:rsidR="00895FF5" w:rsidRPr="00645FD2">
          <w:rPr>
            <w:rStyle w:val="Lienhypertexte"/>
            <w:sz w:val="24"/>
            <w:szCs w:val="24"/>
            <w:lang w:val="en-US"/>
          </w:rPr>
          <w:t>https://doi.org/10.3917/graph1.089.0009</w:t>
        </w:r>
      </w:hyperlink>
    </w:p>
    <w:p w14:paraId="60177D67" w14:textId="626E6018" w:rsidR="00BA00D7" w:rsidRPr="00BE5135" w:rsidRDefault="00BA00D7" w:rsidP="001830B7">
      <w:pPr>
        <w:pStyle w:val="Sansinterligne"/>
        <w:rPr>
          <w:rFonts w:ascii="Comic Sans MS" w:hAnsi="Comic Sans MS"/>
          <w:b/>
          <w:color w:val="C45911" w:themeColor="accent2" w:themeShade="BF"/>
          <w:sz w:val="24"/>
          <w:szCs w:val="24"/>
          <w:lang w:val="en-US"/>
        </w:rPr>
      </w:pPr>
      <w:r w:rsidRPr="00BE5135">
        <w:rPr>
          <w:rFonts w:ascii="Comic Sans MS" w:hAnsi="Comic Sans MS"/>
          <w:b/>
          <w:color w:val="C45911" w:themeColor="accent2" w:themeShade="BF"/>
          <w:sz w:val="24"/>
          <w:szCs w:val="24"/>
          <w:lang w:val="en-US"/>
        </w:rPr>
        <w:t>Dario Spini</w:t>
      </w:r>
    </w:p>
    <w:p w14:paraId="478414DC" w14:textId="0C38E450" w:rsidR="004354EC" w:rsidRPr="00BE5135" w:rsidRDefault="00B546E7" w:rsidP="001830B7">
      <w:pPr>
        <w:pStyle w:val="Sansinterligne"/>
        <w:rPr>
          <w:b/>
          <w:bCs/>
        </w:rPr>
      </w:pPr>
      <w:r>
        <w:rPr>
          <w:sz w:val="24"/>
          <w:szCs w:val="24"/>
        </w:rPr>
        <w:sym w:font="Wingdings" w:char="F077"/>
      </w:r>
      <w:r w:rsidRPr="00BE5135">
        <w:rPr>
          <w:sz w:val="24"/>
          <w:szCs w:val="24"/>
          <w:lang w:val="en-US"/>
        </w:rPr>
        <w:t xml:space="preserve"> </w:t>
      </w:r>
      <w:r w:rsidR="004354EC" w:rsidRPr="004354EC">
        <w:rPr>
          <w:lang w:val="en-US"/>
        </w:rPr>
        <w:t>Spini,</w:t>
      </w:r>
      <w:r w:rsidR="00487555">
        <w:rPr>
          <w:lang w:val="en-US"/>
        </w:rPr>
        <w:t xml:space="preserve"> D.</w:t>
      </w:r>
      <w:r w:rsidR="004354EC" w:rsidRPr="004354EC">
        <w:rPr>
          <w:lang w:val="en-US"/>
        </w:rPr>
        <w:t xml:space="preserve"> &amp; Widmer</w:t>
      </w:r>
      <w:r w:rsidR="00487555">
        <w:rPr>
          <w:lang w:val="en-US"/>
        </w:rPr>
        <w:t>, E</w:t>
      </w:r>
      <w:r w:rsidR="004354EC" w:rsidRPr="004354EC">
        <w:rPr>
          <w:lang w:val="en-US"/>
        </w:rPr>
        <w:t xml:space="preserve">. (2023). </w:t>
      </w:r>
      <w:r w:rsidR="004354EC" w:rsidRPr="00487555">
        <w:rPr>
          <w:i/>
          <w:iCs/>
          <w:lang w:val="en-US"/>
        </w:rPr>
        <w:t>Withstanding Vulnerability Throughout Adult Life : Dynamics of Stressors, Resources, and Reserves</w:t>
      </w:r>
      <w:r w:rsidR="004354EC" w:rsidRPr="004354EC">
        <w:rPr>
          <w:lang w:val="en-US"/>
        </w:rPr>
        <w:t xml:space="preserve">. </w:t>
      </w:r>
      <w:r w:rsidR="004354EC">
        <w:t>Palgrave Macmillan.</w:t>
      </w:r>
    </w:p>
    <w:p w14:paraId="70354564" w14:textId="161D6240" w:rsidR="00106B27" w:rsidRDefault="00B546E7" w:rsidP="001830B7">
      <w:pPr>
        <w:pStyle w:val="Sansinterligne"/>
      </w:pPr>
      <w:r>
        <w:rPr>
          <w:sz w:val="24"/>
          <w:szCs w:val="24"/>
        </w:rPr>
        <w:sym w:font="Wingdings" w:char="F077"/>
      </w:r>
      <w:r w:rsidRPr="00BE5135">
        <w:rPr>
          <w:sz w:val="24"/>
          <w:szCs w:val="24"/>
        </w:rPr>
        <w:t xml:space="preserve"> </w:t>
      </w:r>
      <w:r w:rsidR="00106B27" w:rsidRPr="00BE5135">
        <w:t xml:space="preserve">Widmer, E., &amp; Spini, D. (2022). </w:t>
      </w:r>
      <w:r w:rsidR="00106B27" w:rsidRPr="00487555">
        <w:rPr>
          <w:i/>
          <w:iCs/>
        </w:rPr>
        <w:t>Normes déroutantes et vulnérabilité dans le parcours de vie. Définition et illustrations.</w:t>
      </w:r>
      <w:r w:rsidR="00106B27">
        <w:t xml:space="preserve"> Presses Universitaires Du Septentrion.</w:t>
      </w:r>
    </w:p>
    <w:p w14:paraId="7418C8AB" w14:textId="1D0BA468" w:rsidR="00C047FF" w:rsidRDefault="00B546E7" w:rsidP="001830B7">
      <w:pPr>
        <w:pStyle w:val="Sansinterligne"/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B35E6A">
        <w:t>Willa B, Spini D.</w:t>
      </w:r>
      <w:r w:rsidR="00C047FF">
        <w:t xml:space="preserve"> (2019)</w:t>
      </w:r>
      <w:r w:rsidR="00B35E6A">
        <w:t xml:space="preserve"> : </w:t>
      </w:r>
      <w:r w:rsidR="00487555">
        <w:t xml:space="preserve">Habitat. </w:t>
      </w:r>
      <w:r w:rsidR="00B35E6A">
        <w:t xml:space="preserve">Il faut déclencher de nouvelles solidarités. </w:t>
      </w:r>
      <w:r w:rsidR="00B35E6A" w:rsidRPr="00487555">
        <w:rPr>
          <w:i/>
          <w:iCs/>
        </w:rPr>
        <w:t>Générations</w:t>
      </w:r>
      <w:r w:rsidR="00C047FF">
        <w:t xml:space="preserve">, </w:t>
      </w:r>
      <w:r w:rsidR="00B35E6A">
        <w:t>(115)</w:t>
      </w:r>
      <w:r w:rsidR="00C047FF">
        <w:t xml:space="preserve">, </w:t>
      </w:r>
      <w:r w:rsidR="00B35E6A">
        <w:t>58.</w:t>
      </w:r>
    </w:p>
    <w:p w14:paraId="17FA0509" w14:textId="7E690FCE" w:rsidR="00BE5135" w:rsidRDefault="00B546E7" w:rsidP="001830B7">
      <w:pPr>
        <w:pStyle w:val="Sansinterligne"/>
      </w:pPr>
      <w:r>
        <w:rPr>
          <w:sz w:val="24"/>
          <w:szCs w:val="24"/>
        </w:rPr>
        <w:sym w:font="Wingdings" w:char="F077"/>
      </w:r>
      <w:r w:rsidRPr="005073F9">
        <w:rPr>
          <w:sz w:val="24"/>
          <w:szCs w:val="24"/>
        </w:rPr>
        <w:t xml:space="preserve"> </w:t>
      </w:r>
      <w:r w:rsidR="00B35E6A" w:rsidRPr="005073F9">
        <w:t xml:space="preserve">Lalive d’Epinay, C., &amp; Spini, D. (2007). </w:t>
      </w:r>
      <w:r w:rsidR="00B35E6A" w:rsidRPr="00487555">
        <w:rPr>
          <w:i/>
          <w:iCs/>
        </w:rPr>
        <w:t>Les années fragiles : la vie au-delà de quatre-vingts ans</w:t>
      </w:r>
      <w:r w:rsidR="00B35E6A">
        <w:t>. Presses de l’Université Laval.</w:t>
      </w:r>
    </w:p>
    <w:p w14:paraId="1F90557D" w14:textId="7F2C556D" w:rsidR="00555332" w:rsidRDefault="00555332" w:rsidP="001830B7">
      <w:pPr>
        <w:pStyle w:val="Sansinterligne"/>
      </w:pPr>
    </w:p>
    <w:p w14:paraId="68041D53" w14:textId="3F259287" w:rsidR="00555332" w:rsidRPr="00A11D95" w:rsidRDefault="00555332" w:rsidP="00555332">
      <w:pPr>
        <w:pStyle w:val="Sansinterligne"/>
        <w:rPr>
          <w:rFonts w:ascii="Comic Sans MS" w:hAnsi="Comic Sans MS"/>
          <w:b/>
          <w:color w:val="C45911" w:themeColor="accent2" w:themeShade="BF"/>
          <w:sz w:val="24"/>
          <w:szCs w:val="24"/>
        </w:rPr>
      </w:pPr>
      <w:r w:rsidRPr="00A11D95">
        <w:rPr>
          <w:rFonts w:ascii="Comic Sans MS" w:hAnsi="Comic Sans MS"/>
          <w:b/>
          <w:color w:val="C45911" w:themeColor="accent2" w:themeShade="BF"/>
          <w:sz w:val="24"/>
          <w:szCs w:val="24"/>
        </w:rPr>
        <w:t>Charles Braverman</w:t>
      </w:r>
    </w:p>
    <w:p w14:paraId="62D63F91" w14:textId="31C1EE0E" w:rsidR="00555332" w:rsidRDefault="00555332" w:rsidP="001830B7">
      <w:pPr>
        <w:pStyle w:val="Sansinterligne"/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A11D95" w:rsidRPr="00A11D95">
        <w:t xml:space="preserve">Braverman, C. (2022). </w:t>
      </w:r>
      <w:r w:rsidR="00A11D95" w:rsidRPr="00A11D95">
        <w:rPr>
          <w:rStyle w:val="lev"/>
          <w:b w:val="0"/>
          <w:bCs w:val="0"/>
        </w:rPr>
        <w:t>L’humain objectivé : la psychologie et la sociologie comme sciences</w:t>
      </w:r>
      <w:r w:rsidR="00A11D95" w:rsidRPr="00A11D95">
        <w:rPr>
          <w:b/>
          <w:bCs/>
        </w:rPr>
        <w:t>,</w:t>
      </w:r>
      <w:r w:rsidR="00A11D95" w:rsidRPr="00A11D95">
        <w:t xml:space="preserve"> </w:t>
      </w:r>
      <w:r w:rsidR="00A11D95" w:rsidRPr="00A11D95">
        <w:rPr>
          <w:rStyle w:val="Accentuation"/>
        </w:rPr>
        <w:t>L’humain et ses limites</w:t>
      </w:r>
      <w:r w:rsidR="00A11D95" w:rsidRPr="00A11D95">
        <w:t xml:space="preserve">, </w:t>
      </w:r>
      <w:r w:rsidR="00A11D95">
        <w:t>C. Giolito dir., Lambert-Lucas.</w:t>
      </w:r>
    </w:p>
    <w:p w14:paraId="1BFFF10D" w14:textId="77777777" w:rsidR="001830B7" w:rsidRDefault="001830B7" w:rsidP="001830B7">
      <w:pPr>
        <w:pStyle w:val="Sansinterligne"/>
      </w:pPr>
    </w:p>
    <w:p w14:paraId="07885DAC" w14:textId="0BAD4407" w:rsidR="00BA00D7" w:rsidRPr="0050086C" w:rsidRDefault="00BA00D7" w:rsidP="001830B7">
      <w:pPr>
        <w:pStyle w:val="Sansinterligne"/>
        <w:rPr>
          <w:rFonts w:ascii="Comic Sans MS" w:hAnsi="Comic Sans MS"/>
          <w:b/>
          <w:color w:val="C45911" w:themeColor="accent2" w:themeShade="BF"/>
          <w:sz w:val="24"/>
          <w:szCs w:val="24"/>
        </w:rPr>
      </w:pPr>
      <w:r w:rsidRPr="0050086C">
        <w:rPr>
          <w:rFonts w:ascii="Comic Sans MS" w:hAnsi="Comic Sans MS"/>
          <w:b/>
          <w:color w:val="C45911" w:themeColor="accent2" w:themeShade="BF"/>
          <w:sz w:val="24"/>
          <w:szCs w:val="24"/>
        </w:rPr>
        <w:t>Hugo Bertillot</w:t>
      </w:r>
      <w:r w:rsidR="0050086C" w:rsidRPr="0050086C">
        <w:rPr>
          <w:rFonts w:ascii="Comic Sans MS" w:hAnsi="Comic Sans MS"/>
          <w:b/>
          <w:color w:val="C45911" w:themeColor="accent2" w:themeShade="BF"/>
          <w:sz w:val="24"/>
          <w:szCs w:val="24"/>
        </w:rPr>
        <w:t xml:space="preserve"> / Damie</w:t>
      </w:r>
      <w:r w:rsidR="0050086C">
        <w:rPr>
          <w:rFonts w:ascii="Comic Sans MS" w:hAnsi="Comic Sans MS"/>
          <w:b/>
          <w:color w:val="C45911" w:themeColor="accent2" w:themeShade="BF"/>
          <w:sz w:val="24"/>
          <w:szCs w:val="24"/>
        </w:rPr>
        <w:t>n Vanneste</w:t>
      </w:r>
    </w:p>
    <w:p w14:paraId="2C62F166" w14:textId="013DE1B5" w:rsidR="001830B7" w:rsidRPr="001830B7" w:rsidRDefault="001830B7" w:rsidP="001830B7">
      <w:pPr>
        <w:pStyle w:val="Sansinterligne"/>
        <w:rPr>
          <w:color w:val="0563C1" w:themeColor="hyperlink"/>
          <w:u w:val="single"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>
        <w:t>Bertillot,</w:t>
      </w:r>
      <w:r w:rsidR="00CC4E74">
        <w:t xml:space="preserve"> </w:t>
      </w:r>
      <w:r>
        <w:t xml:space="preserve">H., Vanneste, D., Choiseau, R., Darras, B., Rasset, C., et al. (2024). Déployer le </w:t>
      </w:r>
      <w:r w:rsidR="00CC4E74">
        <w:t>d</w:t>
      </w:r>
      <w:r>
        <w:t xml:space="preserve">esign </w:t>
      </w:r>
      <w:r w:rsidR="00CC4E74">
        <w:t>c</w:t>
      </w:r>
      <w:r>
        <w:t xml:space="preserve">itoyen avec des aînés en mouvement : Ostricourt et Pays de Mormal. </w:t>
      </w:r>
      <w:r>
        <w:rPr>
          <w:i/>
          <w:iCs/>
        </w:rPr>
        <w:t>7ème colloque international du REIACTIS</w:t>
      </w:r>
      <w:r>
        <w:t>, REIACTIS, Montréal.</w:t>
      </w:r>
    </w:p>
    <w:p w14:paraId="560EC7AA" w14:textId="26C03FB0" w:rsidR="00106B27" w:rsidRDefault="00B546E7" w:rsidP="001830B7">
      <w:pPr>
        <w:pStyle w:val="Sansinterligne"/>
      </w:pPr>
      <w:r>
        <w:rPr>
          <w:sz w:val="24"/>
          <w:szCs w:val="24"/>
        </w:rPr>
        <w:sym w:font="Wingdings" w:char="F077"/>
      </w:r>
      <w:r w:rsidRPr="001830B7">
        <w:rPr>
          <w:sz w:val="24"/>
          <w:szCs w:val="24"/>
        </w:rPr>
        <w:t xml:space="preserve"> </w:t>
      </w:r>
      <w:r w:rsidR="00106B27" w:rsidRPr="001830B7">
        <w:t xml:space="preserve">Bertillot, H., &amp; Vanneste, D. (2023). </w:t>
      </w:r>
      <w:r w:rsidR="00106B27">
        <w:t xml:space="preserve">L’expérience de la vie collective par les habitants d’un « béguinage » pour personnes âgées. Motivations plurielles, projections ambivalentes et relations à géométrie variable. </w:t>
      </w:r>
      <w:r w:rsidR="00106B27">
        <w:rPr>
          <w:i/>
          <w:iCs/>
        </w:rPr>
        <w:t>Vie Sociale</w:t>
      </w:r>
      <w:r w:rsidR="00106B27">
        <w:t xml:space="preserve">, </w:t>
      </w:r>
      <w:r w:rsidR="00106B27">
        <w:rPr>
          <w:i/>
          <w:iCs/>
        </w:rPr>
        <w:t>40</w:t>
      </w:r>
      <w:r w:rsidR="00106B27">
        <w:t xml:space="preserve">(4), 49–64. </w:t>
      </w:r>
      <w:hyperlink r:id="rId28" w:history="1">
        <w:r w:rsidR="00C047FF" w:rsidRPr="009963F6">
          <w:rPr>
            <w:rStyle w:val="Lienhypertexte"/>
          </w:rPr>
          <w:t>https://doi.org/10.3917/vsoc.224.0049</w:t>
        </w:r>
      </w:hyperlink>
    </w:p>
    <w:p w14:paraId="2615BE52" w14:textId="5A278BEE" w:rsidR="0050086C" w:rsidRPr="00BA00D7" w:rsidRDefault="0050086C" w:rsidP="0050086C">
      <w:pPr>
        <w:pStyle w:val="Sansinterligne"/>
        <w:rPr>
          <w:b/>
          <w:bCs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>
        <w:t xml:space="preserve">Courbebaisse, A., &amp; Vanneste, D. (2021). Le logement, ressource du bien-vieillir. </w:t>
      </w:r>
      <w:r>
        <w:rPr>
          <w:i/>
          <w:iCs/>
        </w:rPr>
        <w:t xml:space="preserve">Les Cahiers </w:t>
      </w:r>
      <w:r w:rsidR="00CC4E74">
        <w:rPr>
          <w:i/>
          <w:iCs/>
        </w:rPr>
        <w:t>d</w:t>
      </w:r>
      <w:r>
        <w:rPr>
          <w:i/>
          <w:iCs/>
        </w:rPr>
        <w:t xml:space="preserve">u </w:t>
      </w:r>
      <w:r w:rsidR="00CC4E74">
        <w:rPr>
          <w:i/>
          <w:iCs/>
        </w:rPr>
        <w:t>d</w:t>
      </w:r>
      <w:r>
        <w:rPr>
          <w:i/>
          <w:iCs/>
        </w:rPr>
        <w:t xml:space="preserve">éveloppement </w:t>
      </w:r>
      <w:r w:rsidR="00CC4E74">
        <w:rPr>
          <w:i/>
          <w:iCs/>
        </w:rPr>
        <w:t>s</w:t>
      </w:r>
      <w:r>
        <w:rPr>
          <w:i/>
          <w:iCs/>
        </w:rPr>
        <w:t xml:space="preserve">ocial </w:t>
      </w:r>
      <w:r w:rsidR="00CC4E74">
        <w:rPr>
          <w:i/>
          <w:iCs/>
        </w:rPr>
        <w:t>u</w:t>
      </w:r>
      <w:r>
        <w:rPr>
          <w:i/>
          <w:iCs/>
        </w:rPr>
        <w:t>rbain</w:t>
      </w:r>
      <w:r>
        <w:t xml:space="preserve">, </w:t>
      </w:r>
      <w:r>
        <w:rPr>
          <w:i/>
          <w:iCs/>
        </w:rPr>
        <w:t>73</w:t>
      </w:r>
      <w:r>
        <w:t xml:space="preserve">(1), 23–24. </w:t>
      </w:r>
      <w:hyperlink r:id="rId29" w:history="1">
        <w:r w:rsidRPr="00781AB5">
          <w:rPr>
            <w:rStyle w:val="Lienhypertexte"/>
          </w:rPr>
          <w:t>https://doi.org/10.3917/cdsu.073.0023</w:t>
        </w:r>
      </w:hyperlink>
    </w:p>
    <w:p w14:paraId="68D20A9B" w14:textId="3D48F15A" w:rsidR="00542910" w:rsidRDefault="00B546E7" w:rsidP="001830B7">
      <w:pPr>
        <w:pStyle w:val="Sansinterligne"/>
        <w:rPr>
          <w:rStyle w:val="Lienhypertexte"/>
        </w:rPr>
      </w:pPr>
      <w:r>
        <w:rPr>
          <w:sz w:val="24"/>
          <w:szCs w:val="24"/>
        </w:rPr>
        <w:sym w:font="Wingdings" w:char="F077"/>
      </w:r>
      <w:r w:rsidRPr="00BE5135">
        <w:rPr>
          <w:sz w:val="24"/>
          <w:szCs w:val="24"/>
          <w:lang w:val="en-US"/>
        </w:rPr>
        <w:t xml:space="preserve"> </w:t>
      </w:r>
      <w:r w:rsidR="00106B27" w:rsidRPr="00106B27">
        <w:rPr>
          <w:lang w:val="en-US"/>
        </w:rPr>
        <w:t>Bertillot, H., &amp; Rapegno, N. (2019). Inclusive housing for the elderly or people with disabilities</w:t>
      </w:r>
      <w:r w:rsidR="00CC4E74">
        <w:rPr>
          <w:lang w:val="en-US"/>
        </w:rPr>
        <w:t>.</w:t>
      </w:r>
      <w:r w:rsidR="00106B27" w:rsidRPr="00106B27">
        <w:rPr>
          <w:lang w:val="en-US"/>
        </w:rPr>
        <w:t xml:space="preserve"> </w:t>
      </w:r>
      <w:r w:rsidR="00106B27" w:rsidRPr="005073F9">
        <w:t xml:space="preserve">Emergence of a public problem. </w:t>
      </w:r>
      <w:r w:rsidR="00106B27">
        <w:rPr>
          <w:i/>
          <w:iCs/>
        </w:rPr>
        <w:t>Gérontologie et Société</w:t>
      </w:r>
      <w:r w:rsidR="00106B27">
        <w:t xml:space="preserve">, </w:t>
      </w:r>
      <w:r w:rsidR="00106B27">
        <w:rPr>
          <w:i/>
          <w:iCs/>
        </w:rPr>
        <w:t>41</w:t>
      </w:r>
      <w:r w:rsidR="00B15BF1">
        <w:t>,</w:t>
      </w:r>
      <w:r w:rsidR="00106B27" w:rsidRPr="00937AD3">
        <w:t>159(2),</w:t>
      </w:r>
      <w:r w:rsidR="00106B27">
        <w:t xml:space="preserve"> 117–132. </w:t>
      </w:r>
      <w:hyperlink r:id="rId30" w:history="1">
        <w:r w:rsidR="00106B27" w:rsidRPr="00781AB5">
          <w:rPr>
            <w:rStyle w:val="Lienhypertexte"/>
          </w:rPr>
          <w:t>https://doi.org/10.3917/gs1.159.0117</w:t>
        </w:r>
      </w:hyperlink>
    </w:p>
    <w:p w14:paraId="263A633F" w14:textId="77777777" w:rsidR="001830B7" w:rsidRDefault="001830B7" w:rsidP="001830B7">
      <w:pPr>
        <w:pStyle w:val="Sansinterligne"/>
        <w:rPr>
          <w:rStyle w:val="Lienhypertexte"/>
        </w:rPr>
      </w:pPr>
    </w:p>
    <w:p w14:paraId="38BF386D" w14:textId="374395FF" w:rsidR="006A634C" w:rsidRPr="00674D19" w:rsidRDefault="00BA00D7" w:rsidP="006A634C">
      <w:pPr>
        <w:pStyle w:val="Sansinterligne"/>
        <w:rPr>
          <w:rFonts w:ascii="Comic Sans MS" w:hAnsi="Comic Sans MS"/>
          <w:b/>
          <w:color w:val="C45911" w:themeColor="accent2" w:themeShade="BF"/>
          <w:sz w:val="24"/>
          <w:szCs w:val="24"/>
        </w:rPr>
      </w:pPr>
      <w:r>
        <w:rPr>
          <w:rFonts w:ascii="Comic Sans MS" w:hAnsi="Comic Sans MS"/>
          <w:b/>
          <w:color w:val="C45911" w:themeColor="accent2" w:themeShade="BF"/>
          <w:sz w:val="24"/>
          <w:szCs w:val="24"/>
        </w:rPr>
        <w:t>Aline Chamahian</w:t>
      </w:r>
    </w:p>
    <w:p w14:paraId="3A37C8AD" w14:textId="54E13E3D" w:rsidR="00FF3E02" w:rsidRDefault="006A634C" w:rsidP="006A634C">
      <w:pPr>
        <w:pStyle w:val="Sansinterligne"/>
        <w:rPr>
          <w:sz w:val="24"/>
          <w:szCs w:val="24"/>
        </w:rPr>
      </w:pPr>
      <w:r w:rsidRPr="006A634C">
        <w:sym w:font="Wingdings" w:char="F077"/>
      </w:r>
      <w:r w:rsidRPr="006A634C">
        <w:t xml:space="preserve"> </w:t>
      </w:r>
      <w:r w:rsidR="00D82064" w:rsidRPr="006A634C">
        <w:t>Chamahian, A.</w:t>
      </w:r>
      <w:r w:rsidR="00D82064">
        <w:t xml:space="preserve">, </w:t>
      </w:r>
      <w:r w:rsidRPr="006A634C">
        <w:t xml:space="preserve">Delcroix, B. (2024). Vivre, </w:t>
      </w:r>
      <w:r>
        <w:t>c</w:t>
      </w:r>
      <w:r w:rsidRPr="006A634C">
        <w:t xml:space="preserve">’est </w:t>
      </w:r>
      <w:r>
        <w:t>v</w:t>
      </w:r>
      <w:r w:rsidRPr="006A634C">
        <w:t xml:space="preserve">ieillir. </w:t>
      </w:r>
      <w:r>
        <w:t>U</w:t>
      </w:r>
      <w:r w:rsidRPr="006A634C">
        <w:t xml:space="preserve">n </w:t>
      </w:r>
      <w:r>
        <w:t>f</w:t>
      </w:r>
      <w:r w:rsidRPr="006A634C">
        <w:t xml:space="preserve">ilm </w:t>
      </w:r>
      <w:r>
        <w:t>s</w:t>
      </w:r>
      <w:r w:rsidRPr="006A634C">
        <w:t xml:space="preserve">ur la </w:t>
      </w:r>
      <w:r>
        <w:t>v</w:t>
      </w:r>
      <w:r w:rsidRPr="006A634C">
        <w:t xml:space="preserve">ie </w:t>
      </w:r>
      <w:r>
        <w:t>d</w:t>
      </w:r>
      <w:r w:rsidRPr="006A634C">
        <w:t xml:space="preserve">ans le </w:t>
      </w:r>
      <w:r>
        <w:t>v</w:t>
      </w:r>
      <w:r w:rsidRPr="006A634C">
        <w:t xml:space="preserve">ieillissement. </w:t>
      </w:r>
      <w:r w:rsidRPr="006A634C">
        <w:rPr>
          <w:i/>
          <w:iCs/>
        </w:rPr>
        <w:t>Gérontologie et société</w:t>
      </w:r>
      <w:r w:rsidRPr="006A634C">
        <w:t xml:space="preserve">, </w:t>
      </w:r>
      <w:r w:rsidRPr="00937AD3">
        <w:rPr>
          <w:i/>
          <w:iCs/>
        </w:rPr>
        <w:t>46</w:t>
      </w:r>
      <w:r>
        <w:t xml:space="preserve">, </w:t>
      </w:r>
      <w:r w:rsidRPr="006A634C">
        <w:t>174(2), 201-215.</w:t>
      </w:r>
      <w:r w:rsidRPr="006A634C">
        <w:rPr>
          <w:sz w:val="24"/>
          <w:szCs w:val="24"/>
        </w:rPr>
        <w:t xml:space="preserve"> </w:t>
      </w:r>
      <w:hyperlink r:id="rId31" w:history="1">
        <w:r w:rsidR="00FF3E02" w:rsidRPr="009963F6">
          <w:rPr>
            <w:rStyle w:val="Lienhypertexte"/>
          </w:rPr>
          <w:t>https://doi.org/10.3917/gs1.174.0201</w:t>
        </w:r>
      </w:hyperlink>
    </w:p>
    <w:p w14:paraId="7F3639C7" w14:textId="19EBD133" w:rsidR="00106B27" w:rsidRPr="00BA00D7" w:rsidRDefault="00B546E7" w:rsidP="006A634C">
      <w:pPr>
        <w:pStyle w:val="Sansinterligne"/>
        <w:rPr>
          <w:b/>
          <w:bCs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106B27">
        <w:t>Chamahian, A.</w:t>
      </w:r>
      <w:r w:rsidR="00B66292">
        <w:t>, Caradec, V. (Eds.).</w:t>
      </w:r>
      <w:r w:rsidR="00106B27">
        <w:t xml:space="preserve">(2023). </w:t>
      </w:r>
      <w:r w:rsidR="00106B27">
        <w:rPr>
          <w:i/>
          <w:iCs/>
        </w:rPr>
        <w:t>La sociologie face à la maladie d’Alzheimer</w:t>
      </w:r>
      <w:r w:rsidR="00B66292">
        <w:t>. Presses universitaires du Septentrion.</w:t>
      </w:r>
    </w:p>
    <w:p w14:paraId="29D87841" w14:textId="263FC50B" w:rsidR="00106B27" w:rsidRDefault="00B546E7" w:rsidP="006A634C">
      <w:pPr>
        <w:pStyle w:val="Sansinterligne"/>
      </w:pPr>
      <w:r>
        <w:rPr>
          <w:sz w:val="24"/>
          <w:szCs w:val="24"/>
        </w:rPr>
        <w:lastRenderedPageBreak/>
        <w:sym w:font="Wingdings" w:char="F077"/>
      </w:r>
      <w:r>
        <w:rPr>
          <w:sz w:val="24"/>
          <w:szCs w:val="24"/>
        </w:rPr>
        <w:t xml:space="preserve"> </w:t>
      </w:r>
      <w:r w:rsidR="006A634C" w:rsidRPr="006A634C">
        <w:t>Delporte, M.</w:t>
      </w:r>
      <w:r w:rsidR="00937AD3">
        <w:t xml:space="preserve">, </w:t>
      </w:r>
      <w:r w:rsidR="006A634C" w:rsidRPr="006A634C">
        <w:t xml:space="preserve">Chamahian, A. (2019). Le Vieillissement des </w:t>
      </w:r>
      <w:r w:rsidR="006A634C">
        <w:t>p</w:t>
      </w:r>
      <w:r w:rsidR="006A634C" w:rsidRPr="006A634C">
        <w:t xml:space="preserve">ersonnes </w:t>
      </w:r>
      <w:r w:rsidR="006A634C">
        <w:t>e</w:t>
      </w:r>
      <w:r w:rsidR="006A634C" w:rsidRPr="006A634C">
        <w:t xml:space="preserve">n </w:t>
      </w:r>
      <w:r w:rsidR="006A634C">
        <w:t>s</w:t>
      </w:r>
      <w:r w:rsidR="006A634C" w:rsidRPr="006A634C">
        <w:t xml:space="preserve">ituation de </w:t>
      </w:r>
      <w:r w:rsidR="006A634C">
        <w:t>h</w:t>
      </w:r>
      <w:r w:rsidR="006A634C" w:rsidRPr="006A634C">
        <w:t xml:space="preserve">andicap. Expériences </w:t>
      </w:r>
      <w:r w:rsidR="006A634C">
        <w:t>i</w:t>
      </w:r>
      <w:r w:rsidR="006A634C" w:rsidRPr="006A634C">
        <w:t xml:space="preserve">nédites et </w:t>
      </w:r>
      <w:r w:rsidR="006A634C">
        <w:t>p</w:t>
      </w:r>
      <w:r w:rsidR="006A634C" w:rsidRPr="006A634C">
        <w:t xml:space="preserve">lurielles. </w:t>
      </w:r>
      <w:r w:rsidR="006A634C" w:rsidRPr="006A634C">
        <w:rPr>
          <w:i/>
          <w:iCs/>
        </w:rPr>
        <w:t>Gérontologie et société</w:t>
      </w:r>
      <w:r w:rsidR="006A634C" w:rsidRPr="006A634C">
        <w:t xml:space="preserve">, </w:t>
      </w:r>
      <w:r w:rsidR="006A634C" w:rsidRPr="00937AD3">
        <w:rPr>
          <w:i/>
          <w:iCs/>
        </w:rPr>
        <w:t>41</w:t>
      </w:r>
      <w:r w:rsidR="006A634C">
        <w:t>,</w:t>
      </w:r>
      <w:r w:rsidR="006A634C" w:rsidRPr="006A634C">
        <w:t xml:space="preserve">159(2), 9-20. </w:t>
      </w:r>
      <w:hyperlink r:id="rId32" w:history="1">
        <w:r w:rsidR="006A634C" w:rsidRPr="009963F6">
          <w:rPr>
            <w:rStyle w:val="Lienhypertexte"/>
          </w:rPr>
          <w:t>https://doi.org/10.3917/gs1.159.0009</w:t>
        </w:r>
      </w:hyperlink>
    </w:p>
    <w:p w14:paraId="6857CF8C" w14:textId="77777777" w:rsidR="006A634C" w:rsidRDefault="006A634C" w:rsidP="006A634C">
      <w:pPr>
        <w:pStyle w:val="Sansinterligne"/>
      </w:pPr>
    </w:p>
    <w:p w14:paraId="49F0A527" w14:textId="2435B87E" w:rsidR="00BA00D7" w:rsidRPr="00674D19" w:rsidRDefault="00BA00D7" w:rsidP="006A634C">
      <w:pPr>
        <w:pStyle w:val="Sansinterligne"/>
        <w:rPr>
          <w:rFonts w:ascii="Comic Sans MS" w:hAnsi="Comic Sans MS"/>
          <w:b/>
          <w:color w:val="C45911" w:themeColor="accent2" w:themeShade="BF"/>
          <w:sz w:val="24"/>
          <w:szCs w:val="24"/>
        </w:rPr>
      </w:pPr>
      <w:r>
        <w:rPr>
          <w:rFonts w:ascii="Comic Sans MS" w:hAnsi="Comic Sans MS"/>
          <w:b/>
          <w:color w:val="C45911" w:themeColor="accent2" w:themeShade="BF"/>
          <w:sz w:val="24"/>
          <w:szCs w:val="24"/>
        </w:rPr>
        <w:t>Radoslav Gruev</w:t>
      </w:r>
    </w:p>
    <w:p w14:paraId="5CE5FCC8" w14:textId="77D3E506" w:rsidR="00106B27" w:rsidRDefault="00E76BB8" w:rsidP="006A634C">
      <w:pPr>
        <w:pStyle w:val="Sansinterligne"/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>
        <w:t xml:space="preserve">Gruev, R. (2023). Analyse des droits des personnes âgées durant la pandémie de Covid-19 en Bulgarie. </w:t>
      </w:r>
      <w:r>
        <w:rPr>
          <w:i/>
          <w:iCs/>
        </w:rPr>
        <w:t>Journée de présentation des résultats intermédiaires du programme RIDPA</w:t>
      </w:r>
      <w:r>
        <w:t xml:space="preserve">, REIACTIS; Conseil de l'Europe. </w:t>
      </w:r>
    </w:p>
    <w:p w14:paraId="1C718527" w14:textId="5072A419" w:rsidR="00E76BB8" w:rsidRDefault="00E76BB8" w:rsidP="006A634C">
      <w:pPr>
        <w:pStyle w:val="Sansinterligne"/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>
        <w:t>Gruev, R., Viriot</w:t>
      </w:r>
      <w:r w:rsidR="00A67C06">
        <w:t xml:space="preserve"> </w:t>
      </w:r>
      <w:r>
        <w:t xml:space="preserve">Durandal, J.-P. (2023). Méthodes participatives et intégration de la diversité de publics âgés. L’expérience des ateliers de Design citoyen dans le Val de Fensch (France). </w:t>
      </w:r>
      <w:r>
        <w:rPr>
          <w:i/>
          <w:iCs/>
        </w:rPr>
        <w:t>Colloque 434 - Vieillissements pluriels et dimensions de la diversité des milieux de vie : quels enjeux, quelles approches et quels acteurs pour l’intervention ? 90e Congrès de l'Acfas : 100 ans de savoirs pour un monde durable</w:t>
      </w:r>
      <w:r>
        <w:t xml:space="preserve">, ACFAS, Montréal. </w:t>
      </w:r>
    </w:p>
    <w:p w14:paraId="7AF44CB8" w14:textId="67F4B209" w:rsidR="00245F1F" w:rsidRDefault="00245F1F" w:rsidP="006A634C">
      <w:pPr>
        <w:pStyle w:val="Sansinterligne"/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>
        <w:t xml:space="preserve">Gruev, R., Virriat, Y., Saadaoui, K. (2023). Les critères d’âge dans la limitation des droits fondamentaux des personnes âgées : une perspective comparée entre la France et la Bulgarie à partir de la recherche RIDPA. </w:t>
      </w:r>
      <w:r>
        <w:rPr>
          <w:i/>
          <w:iCs/>
        </w:rPr>
        <w:t>Journées d’études « Covid, âges de la vie et relations intergénérationnelles »</w:t>
      </w:r>
      <w:r>
        <w:t xml:space="preserve">, DRV de la CNAV, Paris. </w:t>
      </w:r>
    </w:p>
    <w:p w14:paraId="315EDF6F" w14:textId="77777777" w:rsidR="00A20BE8" w:rsidRPr="00ED245C" w:rsidRDefault="00A20BE8" w:rsidP="006A634C">
      <w:pPr>
        <w:pStyle w:val="Sansinterligne"/>
      </w:pPr>
    </w:p>
    <w:p w14:paraId="249314D9" w14:textId="77484E7B" w:rsidR="00BA00D7" w:rsidRPr="00796DFA" w:rsidRDefault="00BA00D7" w:rsidP="00A20BE8">
      <w:pPr>
        <w:pStyle w:val="Sansinterligne"/>
        <w:rPr>
          <w:rFonts w:ascii="Comic Sans MS" w:hAnsi="Comic Sans MS"/>
          <w:b/>
          <w:color w:val="C45911" w:themeColor="accent2" w:themeShade="BF"/>
          <w:sz w:val="24"/>
          <w:szCs w:val="24"/>
        </w:rPr>
      </w:pPr>
      <w:r w:rsidRPr="00796DFA">
        <w:rPr>
          <w:rFonts w:ascii="Comic Sans MS" w:hAnsi="Comic Sans MS"/>
          <w:b/>
          <w:color w:val="C45911" w:themeColor="accent2" w:themeShade="BF"/>
          <w:sz w:val="24"/>
          <w:szCs w:val="24"/>
        </w:rPr>
        <w:t>Christophe Humbert</w:t>
      </w:r>
    </w:p>
    <w:p w14:paraId="071D47B2" w14:textId="16E3CA8C" w:rsidR="00796DFA" w:rsidRDefault="00B546E7" w:rsidP="00A20BE8">
      <w:pPr>
        <w:pStyle w:val="Sansinterligne"/>
      </w:pPr>
      <w:r>
        <w:rPr>
          <w:sz w:val="24"/>
          <w:szCs w:val="24"/>
        </w:rPr>
        <w:sym w:font="Wingdings" w:char="F077"/>
      </w:r>
      <w:r w:rsidRPr="00796DFA">
        <w:rPr>
          <w:sz w:val="24"/>
          <w:szCs w:val="24"/>
        </w:rPr>
        <w:t xml:space="preserve"> </w:t>
      </w:r>
      <w:r w:rsidR="00796DFA">
        <w:t xml:space="preserve">Humbert, C., Levilain, H., Goulinet-Fité, G. (2023). L’inclusion. Réduire le grand écart du vieillissement et du numérique ? </w:t>
      </w:r>
      <w:r w:rsidR="00796DFA">
        <w:rPr>
          <w:i/>
          <w:iCs/>
        </w:rPr>
        <w:t>Revue des Sciences sociales</w:t>
      </w:r>
      <w:r w:rsidR="00796DFA">
        <w:t>,</w:t>
      </w:r>
      <w:r w:rsidR="00937AD3">
        <w:t xml:space="preserve"> </w:t>
      </w:r>
      <w:r w:rsidR="00796DFA" w:rsidRPr="00937AD3">
        <w:rPr>
          <w:i/>
          <w:iCs/>
        </w:rPr>
        <w:t>70</w:t>
      </w:r>
      <w:r w:rsidR="00796DFA">
        <w:t>, 6-17</w:t>
      </w:r>
      <w:r w:rsidR="00937AD3">
        <w:t>.</w:t>
      </w:r>
    </w:p>
    <w:p w14:paraId="70AA197C" w14:textId="2A5C71CA" w:rsidR="009F7445" w:rsidRDefault="00B546E7" w:rsidP="00A20BE8">
      <w:pPr>
        <w:pStyle w:val="Sansinterligne"/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9F7445">
        <w:t xml:space="preserve">Humbert, C. (2022). Vieillir chez soi en situation de dépendance : attachement au domicile et (dis)continuité identitaire au grand âge. </w:t>
      </w:r>
      <w:r w:rsidR="009F7445">
        <w:rPr>
          <w:i/>
          <w:iCs/>
        </w:rPr>
        <w:t>Enfances Familles Générations</w:t>
      </w:r>
      <w:r w:rsidR="00937AD3">
        <w:t xml:space="preserve">, </w:t>
      </w:r>
      <w:r w:rsidR="00937AD3" w:rsidRPr="00937AD3">
        <w:rPr>
          <w:i/>
          <w:iCs/>
        </w:rPr>
        <w:t>39</w:t>
      </w:r>
      <w:r w:rsidR="00937AD3">
        <w:t>.</w:t>
      </w:r>
    </w:p>
    <w:p w14:paraId="00F8A679" w14:textId="77777777" w:rsidR="00A20BE8" w:rsidRDefault="00A20BE8" w:rsidP="00A20BE8">
      <w:pPr>
        <w:pStyle w:val="Sansinterligne"/>
      </w:pPr>
    </w:p>
    <w:p w14:paraId="6E8C378B" w14:textId="37CC8DA9" w:rsidR="00BA00D7" w:rsidRDefault="00BA00D7" w:rsidP="00A20BE8">
      <w:pPr>
        <w:pStyle w:val="Sansinterligne"/>
        <w:rPr>
          <w:rFonts w:ascii="Comic Sans MS" w:hAnsi="Comic Sans MS"/>
          <w:b/>
          <w:color w:val="C45911" w:themeColor="accent2" w:themeShade="BF"/>
          <w:sz w:val="24"/>
          <w:szCs w:val="24"/>
        </w:rPr>
      </w:pPr>
      <w:r>
        <w:rPr>
          <w:rFonts w:ascii="Comic Sans MS" w:hAnsi="Comic Sans MS"/>
          <w:b/>
          <w:color w:val="C45911" w:themeColor="accent2" w:themeShade="BF"/>
          <w:sz w:val="24"/>
          <w:szCs w:val="24"/>
        </w:rPr>
        <w:t>Anne Marci</w:t>
      </w:r>
      <w:r w:rsidR="00937327">
        <w:rPr>
          <w:rFonts w:ascii="Comic Sans MS" w:hAnsi="Comic Sans MS"/>
          <w:b/>
          <w:color w:val="C45911" w:themeColor="accent2" w:themeShade="BF"/>
          <w:sz w:val="24"/>
          <w:szCs w:val="24"/>
        </w:rPr>
        <w:t>l</w:t>
      </w:r>
      <w:r>
        <w:rPr>
          <w:rFonts w:ascii="Comic Sans MS" w:hAnsi="Comic Sans MS"/>
          <w:b/>
          <w:color w:val="C45911" w:themeColor="accent2" w:themeShade="BF"/>
          <w:sz w:val="24"/>
          <w:szCs w:val="24"/>
        </w:rPr>
        <w:t>hac</w:t>
      </w:r>
    </w:p>
    <w:p w14:paraId="383DD977" w14:textId="323581A7" w:rsidR="007E40DF" w:rsidRPr="007E40DF" w:rsidRDefault="007E40DF" w:rsidP="007E40DF">
      <w:pPr>
        <w:pStyle w:val="Sansinterligne"/>
      </w:pPr>
      <w:r w:rsidRPr="007E40DF">
        <w:t xml:space="preserve">Design citoyen à </w:t>
      </w:r>
      <w:r w:rsidRPr="00632555">
        <w:rPr>
          <w:b/>
          <w:bCs/>
        </w:rPr>
        <w:t>Entre-Vignes</w:t>
      </w:r>
      <w:r w:rsidR="00D31893">
        <w:t> :</w:t>
      </w:r>
      <w:r>
        <w:t xml:space="preserve"> </w:t>
      </w:r>
      <w:hyperlink r:id="rId33" w:history="1">
        <w:r w:rsidR="00215E7F" w:rsidRPr="00645FD2">
          <w:rPr>
            <w:rStyle w:val="Lienhypertexte"/>
          </w:rPr>
          <w:t>https://itev.ephe.psl.eu/newsletter-itev/design-citoyen-a-entre-vignes-sappuyer-sur-les-aines-pour-coconstruire-le-mieux-vieillir/</w:t>
        </w:r>
      </w:hyperlink>
    </w:p>
    <w:p w14:paraId="13AE6AEC" w14:textId="77777777" w:rsidR="005A09BE" w:rsidRDefault="00B546E7" w:rsidP="005A09BE">
      <w:pPr>
        <w:pStyle w:val="Sansinterligne"/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9F7445">
        <w:t>Marcilhac, A.</w:t>
      </w:r>
      <w:r w:rsidR="005A09BE">
        <w:t>, dir.</w:t>
      </w:r>
      <w:r w:rsidR="009F7445">
        <w:t xml:space="preserve"> (2021). </w:t>
      </w:r>
      <w:r w:rsidR="009F7445" w:rsidRPr="005A09BE">
        <w:rPr>
          <w:i/>
          <w:iCs/>
        </w:rPr>
        <w:t>Environnement et vieillissement : partenaires ou adversaires ?</w:t>
      </w:r>
      <w:r w:rsidR="005A09BE">
        <w:t xml:space="preserve"> UGA Éditions.</w:t>
      </w:r>
    </w:p>
    <w:p w14:paraId="7C66271E" w14:textId="77777777" w:rsidR="007E40DF" w:rsidRDefault="007E40DF" w:rsidP="00A20BE8">
      <w:pPr>
        <w:pStyle w:val="Sansinterligne"/>
      </w:pPr>
    </w:p>
    <w:p w14:paraId="7F7A2165" w14:textId="2E406C73" w:rsidR="00BA00D7" w:rsidRDefault="00BA00D7" w:rsidP="00A20BE8">
      <w:pPr>
        <w:pStyle w:val="Sansinterligne"/>
        <w:rPr>
          <w:rFonts w:ascii="Comic Sans MS" w:hAnsi="Comic Sans MS"/>
          <w:b/>
          <w:color w:val="C45911" w:themeColor="accent2" w:themeShade="BF"/>
          <w:sz w:val="24"/>
          <w:szCs w:val="24"/>
        </w:rPr>
      </w:pPr>
      <w:r>
        <w:rPr>
          <w:rFonts w:ascii="Comic Sans MS" w:hAnsi="Comic Sans MS"/>
          <w:b/>
          <w:color w:val="C45911" w:themeColor="accent2" w:themeShade="BF"/>
          <w:sz w:val="24"/>
          <w:szCs w:val="24"/>
        </w:rPr>
        <w:t>Marion Scheider-Yilmaz</w:t>
      </w:r>
    </w:p>
    <w:p w14:paraId="788D3E22" w14:textId="70611F67" w:rsidR="00AA7E29" w:rsidRPr="00AA7E29" w:rsidRDefault="00632555" w:rsidP="00A20BE8">
      <w:pPr>
        <w:pStyle w:val="Sansinterligne"/>
      </w:pPr>
      <w:r>
        <w:t>D</w:t>
      </w:r>
      <w:r w:rsidR="00AA7E29">
        <w:t xml:space="preserve">esign citoyen </w:t>
      </w:r>
      <w:r w:rsidR="00215E7F">
        <w:t xml:space="preserve">au </w:t>
      </w:r>
      <w:r w:rsidR="00AA7E29" w:rsidRPr="00130B97">
        <w:rPr>
          <w:b/>
          <w:bCs/>
        </w:rPr>
        <w:t>Val de Fensch</w:t>
      </w:r>
      <w:r w:rsidR="00215E7F">
        <w:rPr>
          <w:b/>
          <w:bCs/>
        </w:rPr>
        <w:t> :</w:t>
      </w:r>
      <w:r w:rsidR="00AA7E29">
        <w:t xml:space="preserve"> </w:t>
      </w:r>
      <w:hyperlink r:id="rId34" w:history="1">
        <w:r w:rsidR="00882719" w:rsidRPr="00645FD2">
          <w:rPr>
            <w:rStyle w:val="Lienhypertexte"/>
          </w:rPr>
          <w:t>https://ressources-ville.org/wp-content/uploads/2024/10/Fiche-experience-design-citoyen.pdf</w:t>
        </w:r>
      </w:hyperlink>
    </w:p>
    <w:p w14:paraId="42A2127C" w14:textId="1F2DC17B" w:rsidR="00231D26" w:rsidRDefault="00231D26" w:rsidP="00A20BE8">
      <w:pPr>
        <w:pStyle w:val="Sansinterligne"/>
      </w:pPr>
      <w:r>
        <w:rPr>
          <w:sz w:val="24"/>
          <w:szCs w:val="24"/>
        </w:rPr>
        <w:sym w:font="Wingdings" w:char="F077"/>
      </w:r>
      <w:r w:rsidRPr="00AA7E29">
        <w:rPr>
          <w:sz w:val="24"/>
          <w:szCs w:val="24"/>
          <w:lang w:val="en-US"/>
        </w:rPr>
        <w:t xml:space="preserve"> </w:t>
      </w:r>
      <w:r w:rsidRPr="00AA7E29">
        <w:rPr>
          <w:lang w:val="en-US"/>
        </w:rPr>
        <w:t>Scheider-Yilmaz, M., Viriot</w:t>
      </w:r>
      <w:r w:rsidR="00877650" w:rsidRPr="00AA7E29">
        <w:rPr>
          <w:lang w:val="en-US"/>
        </w:rPr>
        <w:t xml:space="preserve"> </w:t>
      </w:r>
      <w:r w:rsidRPr="00AA7E29">
        <w:rPr>
          <w:lang w:val="en-US"/>
        </w:rPr>
        <w:t xml:space="preserve">Durandal, J.-P., Fougeyrollas, P. (2023). </w:t>
      </w:r>
      <w:r>
        <w:t xml:space="preserve">Citoyenneté et droits humains : réflexions croisées entre le handicap et le vieillissement. </w:t>
      </w:r>
      <w:r>
        <w:rPr>
          <w:i/>
          <w:iCs/>
        </w:rPr>
        <w:t xml:space="preserve">Aequitas, </w:t>
      </w:r>
      <w:r w:rsidRPr="00937AD3">
        <w:rPr>
          <w:i/>
          <w:iCs/>
        </w:rPr>
        <w:t>29</w:t>
      </w:r>
      <w:r>
        <w:t xml:space="preserve"> (2), 4-7</w:t>
      </w:r>
      <w:r w:rsidR="00917603">
        <w:t>.</w:t>
      </w:r>
      <w:r>
        <w:t xml:space="preserve"> </w:t>
      </w:r>
      <w:hyperlink r:id="rId35" w:history="1">
        <w:r w:rsidRPr="00531497">
          <w:rPr>
            <w:rStyle w:val="Lienhypertexte"/>
          </w:rPr>
          <w:t>https://doi.org/10.7202/1108103ar</w:t>
        </w:r>
      </w:hyperlink>
    </w:p>
    <w:p w14:paraId="77F702FA" w14:textId="2DE04079" w:rsidR="00420AEB" w:rsidRDefault="00420AEB" w:rsidP="00A20BE8">
      <w:pPr>
        <w:pStyle w:val="Sansinterligne"/>
        <w:rPr>
          <w:rStyle w:val="Lienhypertexte"/>
          <w:rFonts w:ascii="Cambria Math" w:hAnsi="Cambria Math" w:cs="Cambria Math"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>
        <w:t xml:space="preserve">Scheider, M., (2022). </w:t>
      </w:r>
      <w:r w:rsidRPr="005A09BE">
        <w:rPr>
          <w:i/>
          <w:iCs/>
        </w:rPr>
        <w:t xml:space="preserve">Citoyenneté engagée et autonomie : le cas de la participation des personnes handicapées et des personnes âgées dans les Conseils Départementaux de la Citoyenneté et de l'Autonomie. </w:t>
      </w:r>
      <w:r>
        <w:t xml:space="preserve">Thèse de doctorat en </w:t>
      </w:r>
      <w:r w:rsidR="00937AD3">
        <w:t>S</w:t>
      </w:r>
      <w:r>
        <w:t xml:space="preserve">ociologie. Université de Lorraine. </w:t>
      </w:r>
      <w:hyperlink r:id="rId36" w:tgtFrame="_blank" w:history="1">
        <w:r>
          <w:rPr>
            <w:rStyle w:val="Lienhypertexte"/>
            <w:rFonts w:ascii="Cambria Math" w:hAnsi="Cambria Math" w:cs="Cambria Math"/>
          </w:rPr>
          <w:t>⟨</w:t>
        </w:r>
        <w:r>
          <w:rPr>
            <w:rStyle w:val="Lienhypertexte"/>
          </w:rPr>
          <w:t>NNT : 2022LORR0223</w:t>
        </w:r>
        <w:r>
          <w:rPr>
            <w:rStyle w:val="Lienhypertexte"/>
            <w:rFonts w:ascii="Cambria Math" w:hAnsi="Cambria Math" w:cs="Cambria Math"/>
          </w:rPr>
          <w:t>⟩</w:t>
        </w:r>
      </w:hyperlink>
    </w:p>
    <w:p w14:paraId="07B6022F" w14:textId="51D56D61" w:rsidR="0044211A" w:rsidRPr="00917603" w:rsidRDefault="00FE5FA9" w:rsidP="00A20BE8">
      <w:pPr>
        <w:pStyle w:val="Sansinterligne"/>
        <w:rPr>
          <w:color w:val="000000"/>
          <w:sz w:val="24"/>
          <w:szCs w:val="24"/>
        </w:rPr>
      </w:pPr>
      <w:r>
        <w:rPr>
          <w:sz w:val="24"/>
          <w:szCs w:val="24"/>
        </w:rPr>
        <w:sym w:font="Wingdings" w:char="F077"/>
      </w:r>
      <w:r w:rsidRPr="00FE5FA9">
        <w:rPr>
          <w:sz w:val="24"/>
          <w:szCs w:val="24"/>
        </w:rPr>
        <w:t xml:space="preserve"> </w:t>
      </w:r>
      <w:r w:rsidRPr="00FE5FA9">
        <w:t>Scheider, M., Moulaert, T. (2015).</w:t>
      </w:r>
      <w:r w:rsidRPr="00FE5FA9">
        <w:rPr>
          <w:rStyle w:val="A4"/>
          <w:sz w:val="22"/>
          <w:szCs w:val="22"/>
        </w:rPr>
        <w:t xml:space="preserve"> La participation citoyenne à l’épreuve du vieillissement territorial. Étude de cas de quatre dispositifs d’intégration citoyenne des aînés dans le Grand-Est français</w:t>
      </w:r>
      <w:r w:rsidR="00917603">
        <w:t xml:space="preserve">. </w:t>
      </w:r>
      <w:r w:rsidR="00917603" w:rsidRPr="00917603">
        <w:rPr>
          <w:rStyle w:val="A4"/>
          <w:i/>
          <w:iCs/>
          <w:sz w:val="22"/>
          <w:szCs w:val="22"/>
        </w:rPr>
        <w:t>Cicades, Comunidades e territorios</w:t>
      </w:r>
      <w:r w:rsidR="0044211A" w:rsidRPr="0044211A">
        <w:rPr>
          <w:rStyle w:val="A4"/>
          <w:sz w:val="22"/>
          <w:szCs w:val="22"/>
        </w:rPr>
        <w:t>,</w:t>
      </w:r>
      <w:r w:rsidR="0044211A">
        <w:rPr>
          <w:rStyle w:val="A4"/>
          <w:sz w:val="22"/>
          <w:szCs w:val="22"/>
        </w:rPr>
        <w:t xml:space="preserve"> </w:t>
      </w:r>
      <w:r w:rsidR="0044211A" w:rsidRPr="00937AD3">
        <w:rPr>
          <w:rStyle w:val="A4"/>
          <w:i/>
          <w:iCs/>
          <w:sz w:val="22"/>
          <w:szCs w:val="22"/>
        </w:rPr>
        <w:t>30</w:t>
      </w:r>
      <w:r w:rsidR="0044211A" w:rsidRPr="0044211A">
        <w:rPr>
          <w:rStyle w:val="A4"/>
          <w:sz w:val="22"/>
          <w:szCs w:val="22"/>
        </w:rPr>
        <w:t>, 1-14.</w:t>
      </w:r>
    </w:p>
    <w:p w14:paraId="727B8CF0" w14:textId="77777777" w:rsidR="00A20BE8" w:rsidRDefault="00A20BE8" w:rsidP="00A20BE8">
      <w:pPr>
        <w:pStyle w:val="Sansinterligne"/>
        <w:rPr>
          <w:rStyle w:val="Lienhypertexte"/>
        </w:rPr>
      </w:pPr>
    </w:p>
    <w:p w14:paraId="15D630DF" w14:textId="73720DB0" w:rsidR="001204C4" w:rsidRPr="009D43E5" w:rsidRDefault="00BA00D7" w:rsidP="00A20BE8">
      <w:pPr>
        <w:pStyle w:val="Sansinterligne"/>
        <w:rPr>
          <w:rFonts w:ascii="Comic Sans MS" w:hAnsi="Comic Sans MS"/>
          <w:bCs/>
          <w:color w:val="C45911" w:themeColor="accent2" w:themeShade="BF"/>
          <w:sz w:val="24"/>
          <w:szCs w:val="24"/>
        </w:rPr>
      </w:pPr>
      <w:r>
        <w:rPr>
          <w:rFonts w:ascii="Comic Sans MS" w:hAnsi="Comic Sans MS"/>
          <w:b/>
          <w:color w:val="C45911" w:themeColor="accent2" w:themeShade="BF"/>
          <w:sz w:val="24"/>
          <w:szCs w:val="24"/>
        </w:rPr>
        <w:t>Jean-Philippe Viriot</w:t>
      </w:r>
      <w:r w:rsidR="00877650">
        <w:rPr>
          <w:rFonts w:ascii="Comic Sans MS" w:hAnsi="Comic Sans MS"/>
          <w:b/>
          <w:color w:val="C45911" w:themeColor="accent2" w:themeShade="BF"/>
          <w:sz w:val="24"/>
          <w:szCs w:val="24"/>
        </w:rPr>
        <w:t xml:space="preserve"> </w:t>
      </w:r>
      <w:r>
        <w:rPr>
          <w:rFonts w:ascii="Comic Sans MS" w:hAnsi="Comic Sans MS"/>
          <w:b/>
          <w:color w:val="C45911" w:themeColor="accent2" w:themeShade="BF"/>
          <w:sz w:val="24"/>
          <w:szCs w:val="24"/>
        </w:rPr>
        <w:t>Durandal</w:t>
      </w:r>
      <w:r w:rsidR="0054741D">
        <w:rPr>
          <w:rFonts w:ascii="Comic Sans MS" w:hAnsi="Comic Sans MS"/>
          <w:b/>
          <w:color w:val="C45911" w:themeColor="accent2" w:themeShade="BF"/>
          <w:sz w:val="24"/>
          <w:szCs w:val="24"/>
        </w:rPr>
        <w:t xml:space="preserve"> </w:t>
      </w:r>
      <w:r w:rsidR="001204C4">
        <w:rPr>
          <w:rFonts w:ascii="Comic Sans MS" w:hAnsi="Comic Sans MS"/>
          <w:b/>
          <w:color w:val="C45911" w:themeColor="accent2" w:themeShade="BF"/>
          <w:sz w:val="24"/>
          <w:szCs w:val="24"/>
        </w:rPr>
        <w:t xml:space="preserve">    </w:t>
      </w:r>
      <w:hyperlink r:id="rId37" w:history="1">
        <w:r w:rsidR="00632555" w:rsidRPr="009D43E5">
          <w:rPr>
            <w:rStyle w:val="Lienhypertexte"/>
            <w:rFonts w:cstheme="minorHAnsi"/>
            <w:bCs/>
          </w:rPr>
          <w:t>http://siage.org/</w:t>
        </w:r>
      </w:hyperlink>
    </w:p>
    <w:p w14:paraId="691BF36C" w14:textId="6C3270E5" w:rsidR="002378D1" w:rsidRPr="002378D1" w:rsidRDefault="002378D1" w:rsidP="00A20BE8">
      <w:pPr>
        <w:pStyle w:val="Sansinterligne"/>
        <w:rPr>
          <w:color w:val="0563C1" w:themeColor="hyperlink"/>
          <w:u w:val="single"/>
        </w:rPr>
      </w:pPr>
      <w:r w:rsidRPr="00846323">
        <w:rPr>
          <w:b/>
          <w:bCs/>
        </w:rPr>
        <w:t>Projet RIDPA</w:t>
      </w:r>
      <w:r w:rsidR="006226D0">
        <w:rPr>
          <w:b/>
          <w:bCs/>
        </w:rPr>
        <w:t xml:space="preserve"> </w:t>
      </w:r>
      <w:r w:rsidR="006226D0" w:rsidRPr="006226D0">
        <w:rPr>
          <w:b/>
          <w:bCs/>
          <w:color w:val="C45911" w:themeColor="accent2" w:themeShade="BF"/>
        </w:rPr>
        <w:t>(avec Sonia Guaragna)</w:t>
      </w:r>
      <w:r w:rsidRPr="006226D0">
        <w:rPr>
          <w:color w:val="C45911" w:themeColor="accent2" w:themeShade="BF"/>
        </w:rPr>
        <w:t> </w:t>
      </w:r>
      <w:r>
        <w:t xml:space="preserve">: </w:t>
      </w:r>
      <w:hyperlink r:id="rId38" w:history="1">
        <w:r w:rsidRPr="00211C0D">
          <w:rPr>
            <w:rStyle w:val="Lienhypertexte"/>
          </w:rPr>
          <w:t>https://reiactis.net/projet-ridpa-covid-19/?cn-reloaded=1</w:t>
        </w:r>
      </w:hyperlink>
    </w:p>
    <w:p w14:paraId="79FCE9BD" w14:textId="44436A74" w:rsidR="00877650" w:rsidRDefault="00877650" w:rsidP="00A20BE8">
      <w:pPr>
        <w:pStyle w:val="Sansinterligne"/>
      </w:pPr>
      <w:r>
        <w:rPr>
          <w:sz w:val="24"/>
          <w:szCs w:val="24"/>
        </w:rPr>
        <w:sym w:font="Wingdings" w:char="F077"/>
      </w:r>
      <w:r w:rsidRPr="00ED245C">
        <w:rPr>
          <w:sz w:val="24"/>
          <w:szCs w:val="24"/>
          <w:lang w:val="en-US"/>
        </w:rPr>
        <w:t xml:space="preserve"> </w:t>
      </w:r>
      <w:r w:rsidRPr="00ED245C">
        <w:rPr>
          <w:lang w:val="en-US"/>
        </w:rPr>
        <w:t xml:space="preserve">Viriot Durandal, J.-P., Moulaert, T., Scheider-Yilmaz, M., Garon, S., Paris, M. (2024). </w:t>
      </w:r>
      <w:r w:rsidRPr="00877650">
        <w:rPr>
          <w:lang w:val="en-US"/>
        </w:rPr>
        <w:t xml:space="preserve">Adapting territories and communities to ageing: public policies and democratic agencies. </w:t>
      </w:r>
      <w:r>
        <w:rPr>
          <w:i/>
          <w:iCs/>
        </w:rPr>
        <w:t>Retraite et société</w:t>
      </w:r>
      <w:r>
        <w:t>, (HS1),</w:t>
      </w:r>
      <w:r w:rsidR="008D5A03">
        <w:t xml:space="preserve"> </w:t>
      </w:r>
      <w:r>
        <w:t>13-37</w:t>
      </w:r>
      <w:r w:rsidR="008D5A03">
        <w:t>.</w:t>
      </w:r>
    </w:p>
    <w:p w14:paraId="63939536" w14:textId="4ADC3059" w:rsidR="00267488" w:rsidRDefault="00267488" w:rsidP="00A20BE8">
      <w:pPr>
        <w:pStyle w:val="Sansinterligne"/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>
        <w:t>Gruev, R., Viriot</w:t>
      </w:r>
      <w:r w:rsidR="00A67C06">
        <w:t xml:space="preserve"> </w:t>
      </w:r>
      <w:r>
        <w:t xml:space="preserve">Durandal, J.-P. (2023). Méthodes participatives et intégration de la diversité de publics âgés. L’expérience des ateliers de Design citoyen dans le Val de Fensch (France). </w:t>
      </w:r>
      <w:r>
        <w:rPr>
          <w:i/>
          <w:iCs/>
        </w:rPr>
        <w:t>Colloque 434 - Vieillissements pluriels et dimensions de la diversité des milieux de vie : quels enjeux, quelles approches et quels acteurs pour l’intervention ? 90e Congrès de l'Acfas : 100 ans de savoirs pour un monde durable</w:t>
      </w:r>
      <w:r>
        <w:t xml:space="preserve">, ACFAS, Montréal. </w:t>
      </w:r>
    </w:p>
    <w:p w14:paraId="6957ACF8" w14:textId="6F15BBF2" w:rsidR="00267488" w:rsidRDefault="00130B97" w:rsidP="007D5940">
      <w:pPr>
        <w:pStyle w:val="Sansinterligne"/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Pr="00130B97">
        <w:t>Chopard-Dit-Jean, A., Viriot</w:t>
      </w:r>
      <w:r>
        <w:t xml:space="preserve"> </w:t>
      </w:r>
      <w:r w:rsidRPr="00130B97">
        <w:t xml:space="preserve">Durandal, J.-P. et Saadaoui, K. (2023). Vieillissement, </w:t>
      </w:r>
      <w:r>
        <w:t>l</w:t>
      </w:r>
      <w:r w:rsidRPr="00130B97">
        <w:t xml:space="preserve">ien </w:t>
      </w:r>
      <w:r>
        <w:t>s</w:t>
      </w:r>
      <w:r w:rsidRPr="00130B97">
        <w:t xml:space="preserve">ocial et </w:t>
      </w:r>
      <w:r>
        <w:t>f</w:t>
      </w:r>
      <w:r w:rsidRPr="00130B97">
        <w:t xml:space="preserve">in de </w:t>
      </w:r>
      <w:r>
        <w:t>v</w:t>
      </w:r>
      <w:r w:rsidRPr="00130B97">
        <w:t xml:space="preserve">ie </w:t>
      </w:r>
      <w:r>
        <w:t>e</w:t>
      </w:r>
      <w:r w:rsidRPr="00130B97">
        <w:t xml:space="preserve">n </w:t>
      </w:r>
      <w:r>
        <w:t>p</w:t>
      </w:r>
      <w:r w:rsidRPr="00130B97">
        <w:t xml:space="preserve">ériode de </w:t>
      </w:r>
      <w:r>
        <w:t>p</w:t>
      </w:r>
      <w:r w:rsidRPr="00130B97">
        <w:t>andémie</w:t>
      </w:r>
      <w:r>
        <w:t>. R</w:t>
      </w:r>
      <w:r w:rsidRPr="00130B97">
        <w:t xml:space="preserve">ésultats </w:t>
      </w:r>
      <w:r>
        <w:t>p</w:t>
      </w:r>
      <w:r w:rsidRPr="00130B97">
        <w:t xml:space="preserve">réliminaires de la </w:t>
      </w:r>
      <w:r>
        <w:t>r</w:t>
      </w:r>
      <w:r w:rsidRPr="00130B97">
        <w:t xml:space="preserve">echerche </w:t>
      </w:r>
      <w:r>
        <w:t>i</w:t>
      </w:r>
      <w:r w:rsidRPr="00130B97">
        <w:t xml:space="preserve">nternationale </w:t>
      </w:r>
      <w:r>
        <w:t>s</w:t>
      </w:r>
      <w:r w:rsidRPr="00130B97">
        <w:t xml:space="preserve">ur les </w:t>
      </w:r>
      <w:r>
        <w:t>d</w:t>
      </w:r>
      <w:r w:rsidRPr="00130B97">
        <w:t xml:space="preserve">roits </w:t>
      </w:r>
      <w:r>
        <w:t>f</w:t>
      </w:r>
      <w:r w:rsidRPr="00130B97">
        <w:t xml:space="preserve">ondamentaux des </w:t>
      </w:r>
      <w:r>
        <w:lastRenderedPageBreak/>
        <w:t>p</w:t>
      </w:r>
      <w:r w:rsidRPr="00130B97">
        <w:t xml:space="preserve">ersonnes </w:t>
      </w:r>
      <w:r>
        <w:t>â</w:t>
      </w:r>
      <w:r w:rsidRPr="00130B97">
        <w:t xml:space="preserve">gées </w:t>
      </w:r>
      <w:r>
        <w:t>e</w:t>
      </w:r>
      <w:r w:rsidRPr="00130B97">
        <w:t xml:space="preserve">n </w:t>
      </w:r>
      <w:r>
        <w:t>p</w:t>
      </w:r>
      <w:r w:rsidRPr="00130B97">
        <w:t xml:space="preserve">ériode de </w:t>
      </w:r>
      <w:r>
        <w:t>p</w:t>
      </w:r>
      <w:r w:rsidRPr="00130B97">
        <w:t xml:space="preserve">andémie de Covid-19. </w:t>
      </w:r>
      <w:r w:rsidRPr="00130B97">
        <w:rPr>
          <w:i/>
          <w:iCs/>
        </w:rPr>
        <w:t>Études sur la mort</w:t>
      </w:r>
      <w:r w:rsidRPr="00130B97">
        <w:t xml:space="preserve">, </w:t>
      </w:r>
      <w:r w:rsidRPr="008328F5">
        <w:rPr>
          <w:i/>
          <w:iCs/>
        </w:rPr>
        <w:t>160</w:t>
      </w:r>
      <w:r w:rsidRPr="00130B97">
        <w:t xml:space="preserve">(2), 153-167. </w:t>
      </w:r>
      <w:hyperlink r:id="rId39" w:history="1">
        <w:r w:rsidRPr="009963F6">
          <w:rPr>
            <w:rStyle w:val="Lienhypertexte"/>
          </w:rPr>
          <w:t>https://doi.org/10.3917/eslm.160.0153</w:t>
        </w:r>
      </w:hyperlink>
    </w:p>
    <w:p w14:paraId="2FD8160C" w14:textId="77777777" w:rsidR="007D5940" w:rsidRPr="007D5940" w:rsidRDefault="007D5940" w:rsidP="007D5940">
      <w:pPr>
        <w:pStyle w:val="Sansinterligne"/>
      </w:pPr>
    </w:p>
    <w:p w14:paraId="0A1F94C0" w14:textId="789A3654" w:rsidR="006E18B0" w:rsidRDefault="00937327" w:rsidP="007D5940">
      <w:pPr>
        <w:pStyle w:val="Sansinterligne"/>
        <w:rPr>
          <w:rFonts w:ascii="Comic Sans MS" w:hAnsi="Comic Sans MS"/>
          <w:b/>
          <w:color w:val="C45911" w:themeColor="accent2" w:themeShade="BF"/>
          <w:sz w:val="24"/>
          <w:szCs w:val="24"/>
        </w:rPr>
      </w:pPr>
      <w:r>
        <w:rPr>
          <w:rFonts w:ascii="Comic Sans MS" w:hAnsi="Comic Sans MS"/>
          <w:b/>
          <w:color w:val="C45911" w:themeColor="accent2" w:themeShade="BF"/>
          <w:sz w:val="24"/>
          <w:szCs w:val="24"/>
        </w:rPr>
        <w:t>Brigitte de Mozota</w:t>
      </w:r>
    </w:p>
    <w:p w14:paraId="61014CE9" w14:textId="2D5B2725" w:rsidR="007D5940" w:rsidRPr="007D5940" w:rsidRDefault="007D5940" w:rsidP="007D5940">
      <w:pPr>
        <w:spacing w:after="0" w:line="240" w:lineRule="auto"/>
        <w:rPr>
          <w:rFonts w:eastAsia="Times New Roman" w:cstheme="minorHAnsi"/>
          <w:lang w:eastAsia="fr-FR"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Pr="007D5940">
        <w:rPr>
          <w:rFonts w:eastAsia="Times New Roman" w:cstheme="minorHAnsi"/>
          <w:lang w:eastAsia="fr-FR"/>
        </w:rPr>
        <w:t>B</w:t>
      </w:r>
      <w:r>
        <w:rPr>
          <w:rFonts w:eastAsia="Times New Roman" w:cstheme="minorHAnsi"/>
          <w:lang w:eastAsia="fr-FR"/>
        </w:rPr>
        <w:t>orja de Mozota</w:t>
      </w:r>
      <w:r w:rsidRPr="007D5940">
        <w:rPr>
          <w:rFonts w:eastAsia="Times New Roman" w:cstheme="minorHAnsi"/>
          <w:lang w:eastAsia="fr-FR"/>
        </w:rPr>
        <w:t>, B. (20</w:t>
      </w:r>
      <w:r>
        <w:rPr>
          <w:rFonts w:eastAsia="Times New Roman" w:cstheme="minorHAnsi"/>
          <w:lang w:eastAsia="fr-FR"/>
        </w:rPr>
        <w:t>18</w:t>
      </w:r>
      <w:r w:rsidRPr="007D5940">
        <w:rPr>
          <w:rFonts w:eastAsia="Times New Roman" w:cstheme="minorHAnsi"/>
          <w:lang w:eastAsia="fr-FR"/>
        </w:rPr>
        <w:t>).</w:t>
      </w:r>
      <w:r>
        <w:rPr>
          <w:rFonts w:eastAsia="Times New Roman" w:cstheme="minorHAnsi"/>
          <w:lang w:eastAsia="fr-FR"/>
        </w:rPr>
        <w:t xml:space="preserve"> Quarante ans de recherche </w:t>
      </w:r>
      <w:r w:rsidRPr="007D5940">
        <w:rPr>
          <w:rFonts w:eastAsia="Times New Roman" w:cstheme="minorHAnsi"/>
          <w:lang w:eastAsia="fr-FR"/>
        </w:rPr>
        <w:t xml:space="preserve">en </w:t>
      </w:r>
      <w:r>
        <w:rPr>
          <w:rFonts w:eastAsia="Times New Roman" w:cstheme="minorHAnsi"/>
          <w:lang w:eastAsia="fr-FR"/>
        </w:rPr>
        <w:t>« </w:t>
      </w:r>
      <w:r w:rsidRPr="007D5940">
        <w:rPr>
          <w:rFonts w:eastAsia="Times New Roman" w:cstheme="minorHAnsi"/>
          <w:lang w:eastAsia="fr-FR"/>
        </w:rPr>
        <w:t>design management</w:t>
      </w:r>
      <w:r>
        <w:rPr>
          <w:rFonts w:eastAsia="Times New Roman" w:cstheme="minorHAnsi"/>
          <w:lang w:eastAsia="fr-FR"/>
        </w:rPr>
        <w:t> »</w:t>
      </w:r>
      <w:r w:rsidRPr="007D5940">
        <w:rPr>
          <w:rFonts w:eastAsia="Times New Roman" w:cstheme="minorHAnsi"/>
          <w:lang w:eastAsia="fr-FR"/>
        </w:rPr>
        <w:t>.</w:t>
      </w:r>
      <w:r>
        <w:rPr>
          <w:rFonts w:eastAsia="Times New Roman" w:cstheme="minorHAnsi"/>
          <w:lang w:eastAsia="fr-FR"/>
        </w:rPr>
        <w:t xml:space="preserve"> Une revue de littérature et des pistes pour l’avenir.</w:t>
      </w:r>
      <w:r w:rsidRPr="007D5940">
        <w:rPr>
          <w:rFonts w:eastAsia="Times New Roman" w:cstheme="minorHAnsi"/>
          <w:lang w:eastAsia="fr-FR"/>
        </w:rPr>
        <w:t xml:space="preserve"> </w:t>
      </w:r>
      <w:r>
        <w:rPr>
          <w:rFonts w:eastAsia="Times New Roman" w:cstheme="minorHAnsi"/>
          <w:i/>
          <w:iCs/>
          <w:lang w:eastAsia="fr-FR"/>
        </w:rPr>
        <w:t>Sciences du design</w:t>
      </w:r>
      <w:r w:rsidRPr="007D5940">
        <w:rPr>
          <w:rFonts w:eastAsia="Times New Roman" w:cstheme="minorHAnsi"/>
          <w:lang w:eastAsia="fr-FR"/>
        </w:rPr>
        <w:t>,</w:t>
      </w:r>
      <w:r>
        <w:rPr>
          <w:rFonts w:eastAsia="Times New Roman" w:cstheme="minorHAnsi"/>
          <w:lang w:eastAsia="fr-FR"/>
        </w:rPr>
        <w:t xml:space="preserve"> </w:t>
      </w:r>
      <w:r w:rsidRPr="008328F5">
        <w:rPr>
          <w:rFonts w:eastAsia="Times New Roman" w:cstheme="minorHAnsi"/>
          <w:i/>
          <w:iCs/>
          <w:lang w:eastAsia="fr-FR"/>
        </w:rPr>
        <w:t>1</w:t>
      </w:r>
      <w:r>
        <w:rPr>
          <w:rFonts w:eastAsia="Times New Roman" w:cstheme="minorHAnsi"/>
          <w:lang w:eastAsia="fr-FR"/>
        </w:rPr>
        <w:t>(7)</w:t>
      </w:r>
      <w:r w:rsidRPr="007D5940">
        <w:rPr>
          <w:rFonts w:eastAsia="Times New Roman" w:cstheme="minorHAnsi"/>
          <w:lang w:eastAsia="fr-FR"/>
        </w:rPr>
        <w:t>.</w:t>
      </w:r>
    </w:p>
    <w:p w14:paraId="5892AA97" w14:textId="2869A226" w:rsidR="007D5940" w:rsidRDefault="007D5940" w:rsidP="007D5940">
      <w:pPr>
        <w:spacing w:after="0" w:line="240" w:lineRule="auto"/>
        <w:rPr>
          <w:rFonts w:eastAsia="Times New Roman" w:cstheme="minorHAnsi"/>
          <w:lang w:eastAsia="fr-FR"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Pr="007D5940">
        <w:rPr>
          <w:rFonts w:eastAsia="Times New Roman" w:cstheme="minorHAnsi"/>
          <w:lang w:eastAsia="fr-FR"/>
        </w:rPr>
        <w:t>B</w:t>
      </w:r>
      <w:r>
        <w:rPr>
          <w:rFonts w:eastAsia="Times New Roman" w:cstheme="minorHAnsi"/>
          <w:lang w:eastAsia="fr-FR"/>
        </w:rPr>
        <w:t>orja de Mozota</w:t>
      </w:r>
      <w:r w:rsidRPr="007D5940">
        <w:rPr>
          <w:rFonts w:eastAsia="Times New Roman" w:cstheme="minorHAnsi"/>
          <w:lang w:eastAsia="fr-FR"/>
        </w:rPr>
        <w:t xml:space="preserve">, B. (2002). Un modèle de management du design. </w:t>
      </w:r>
      <w:r w:rsidRPr="007D5940">
        <w:rPr>
          <w:rFonts w:eastAsia="Times New Roman" w:cstheme="minorHAnsi"/>
          <w:i/>
          <w:iCs/>
          <w:lang w:eastAsia="fr-FR"/>
        </w:rPr>
        <w:t>Revue Française de Gestion</w:t>
      </w:r>
      <w:r w:rsidRPr="007D5940">
        <w:rPr>
          <w:rFonts w:eastAsia="Times New Roman" w:cstheme="minorHAnsi"/>
          <w:lang w:eastAsia="fr-FR"/>
        </w:rPr>
        <w:t xml:space="preserve">, </w:t>
      </w:r>
      <w:r w:rsidRPr="007D5940">
        <w:rPr>
          <w:rFonts w:eastAsia="Times New Roman" w:cstheme="minorHAnsi"/>
          <w:i/>
          <w:iCs/>
          <w:lang w:eastAsia="fr-FR"/>
        </w:rPr>
        <w:t>28</w:t>
      </w:r>
      <w:r w:rsidRPr="007D5940">
        <w:rPr>
          <w:rFonts w:eastAsia="Times New Roman" w:cstheme="minorHAnsi"/>
          <w:lang w:eastAsia="fr-FR"/>
        </w:rPr>
        <w:t>(138), 75–95.</w:t>
      </w:r>
    </w:p>
    <w:p w14:paraId="4CD594B4" w14:textId="59E54E8B" w:rsidR="00637295" w:rsidRPr="008328F5" w:rsidRDefault="007D5940" w:rsidP="006E18B0">
      <w:pPr>
        <w:spacing w:after="0" w:line="240" w:lineRule="auto"/>
        <w:rPr>
          <w:rFonts w:eastAsia="Times New Roman" w:cstheme="minorHAnsi"/>
          <w:lang w:eastAsia="fr-FR"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Pr="007D5940">
        <w:rPr>
          <w:rFonts w:eastAsia="Times New Roman" w:cstheme="minorHAnsi"/>
          <w:lang w:eastAsia="fr-FR"/>
        </w:rPr>
        <w:t>B</w:t>
      </w:r>
      <w:r>
        <w:rPr>
          <w:rFonts w:eastAsia="Times New Roman" w:cstheme="minorHAnsi"/>
          <w:lang w:eastAsia="fr-FR"/>
        </w:rPr>
        <w:t>orja de Mozota</w:t>
      </w:r>
      <w:r w:rsidRPr="007D5940">
        <w:rPr>
          <w:rFonts w:eastAsia="Times New Roman" w:cstheme="minorHAnsi"/>
          <w:lang w:eastAsia="fr-FR"/>
        </w:rPr>
        <w:t xml:space="preserve">, B. (2002). </w:t>
      </w:r>
      <w:r w:rsidRPr="007D5940">
        <w:rPr>
          <w:rFonts w:eastAsia="Times New Roman" w:cstheme="minorHAnsi"/>
          <w:i/>
          <w:iCs/>
          <w:lang w:eastAsia="fr-FR"/>
        </w:rPr>
        <w:t>Design management</w:t>
      </w:r>
      <w:r>
        <w:rPr>
          <w:rFonts w:eastAsia="Times New Roman" w:cstheme="minorHAnsi"/>
          <w:i/>
          <w:iCs/>
          <w:lang w:eastAsia="fr-FR"/>
        </w:rPr>
        <w:t xml:space="preserve">. </w:t>
      </w:r>
      <w:r w:rsidRPr="008328F5">
        <w:rPr>
          <w:rFonts w:eastAsia="Times New Roman" w:cstheme="minorHAnsi"/>
          <w:lang w:eastAsia="fr-FR"/>
        </w:rPr>
        <w:t>Ed. d’Organisation.</w:t>
      </w:r>
    </w:p>
    <w:p w14:paraId="4F0E2D07" w14:textId="77777777" w:rsidR="00637295" w:rsidRDefault="00637295" w:rsidP="007D5940">
      <w:pPr>
        <w:pStyle w:val="Sansinterligne"/>
        <w:rPr>
          <w:rFonts w:ascii="Comic Sans MS" w:hAnsi="Comic Sans MS"/>
          <w:b/>
          <w:color w:val="C45911" w:themeColor="accent2" w:themeShade="BF"/>
          <w:sz w:val="24"/>
          <w:szCs w:val="24"/>
        </w:rPr>
      </w:pPr>
    </w:p>
    <w:p w14:paraId="08DE1C81" w14:textId="27FA61DB" w:rsidR="006E18B0" w:rsidRPr="009D43E5" w:rsidRDefault="00937327" w:rsidP="007D5940">
      <w:pPr>
        <w:pStyle w:val="Sansinterligne"/>
        <w:rPr>
          <w:rFonts w:ascii="Comic Sans MS" w:hAnsi="Comic Sans MS"/>
          <w:b/>
          <w:color w:val="C45911" w:themeColor="accent2" w:themeShade="BF"/>
          <w:sz w:val="24"/>
          <w:szCs w:val="24"/>
        </w:rPr>
      </w:pPr>
      <w:r>
        <w:rPr>
          <w:rFonts w:ascii="Comic Sans MS" w:hAnsi="Comic Sans MS"/>
          <w:b/>
          <w:color w:val="C45911" w:themeColor="accent2" w:themeShade="BF"/>
          <w:sz w:val="24"/>
          <w:szCs w:val="24"/>
        </w:rPr>
        <w:t xml:space="preserve">Co-auteurs Collectif </w:t>
      </w:r>
      <w:r w:rsidRPr="006F436E">
        <w:rPr>
          <w:rFonts w:ascii="Comic Sans MS" w:hAnsi="Comic Sans MS"/>
          <w:b/>
          <w:color w:val="C45911" w:themeColor="accent2" w:themeShade="BF"/>
          <w:sz w:val="24"/>
          <w:szCs w:val="24"/>
        </w:rPr>
        <w:t xml:space="preserve">Capdroits  </w:t>
      </w:r>
      <w:hyperlink r:id="rId40" w:history="1">
        <w:r w:rsidR="009D43E5" w:rsidRPr="009D43E5">
          <w:rPr>
            <w:rStyle w:val="Lienhypertexte"/>
            <w:bCs/>
          </w:rPr>
          <w:t>https://confcap-capdroits.org/</w:t>
        </w:r>
      </w:hyperlink>
    </w:p>
    <w:p w14:paraId="7F41AFB4" w14:textId="77777777" w:rsidR="00937327" w:rsidRDefault="00937327" w:rsidP="00637295">
      <w:pPr>
        <w:pStyle w:val="Sansinterligne"/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>
        <w:t xml:space="preserve">Béal, A., Bruno, C., Delanaud, É., Dupont, C., Eyraud, B., &amp; Miranda, I. (2024). Accessibiliser les pratiques de recherche sur le handicap : une approche par les droits humains. </w:t>
      </w:r>
      <w:r>
        <w:rPr>
          <w:i/>
          <w:iCs/>
        </w:rPr>
        <w:t>Santé Publique</w:t>
      </w:r>
      <w:r>
        <w:t xml:space="preserve">, </w:t>
      </w:r>
      <w:r>
        <w:rPr>
          <w:i/>
          <w:iCs/>
        </w:rPr>
        <w:t>35</w:t>
      </w:r>
      <w:r>
        <w:t xml:space="preserve">(HS2), 73–78. </w:t>
      </w:r>
      <w:hyperlink r:id="rId41" w:history="1">
        <w:r w:rsidRPr="00781AB5">
          <w:rPr>
            <w:rStyle w:val="Lienhypertexte"/>
          </w:rPr>
          <w:t>https://doi.org/10.3917/spub.hs2.2023.0073</w:t>
        </w:r>
      </w:hyperlink>
    </w:p>
    <w:p w14:paraId="15FE9630" w14:textId="77777777" w:rsidR="00937327" w:rsidRDefault="00937327" w:rsidP="00637295">
      <w:pPr>
        <w:pStyle w:val="Sansinterligne"/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>
        <w:t xml:space="preserve">Salam, N. A., Amaro, R., Barber, Y., Béal, A., Blandine, Bargaud, G., Buttin, K., Bruno, C., Castaing, X., Chiron, H., Cobbaut, J.-P., Cosnier, D., Coudert, P., Creusevaut, E., Creusevaut, S., Dupont, C., Eyraud, B., Froliger, R., Lalanne, B., … Vuattoux, F. (2024). Instituer l’autonomie de vie. Une mise en perspective du livret contributif « L’autonomie de vie comme droit humain ». </w:t>
      </w:r>
      <w:r>
        <w:rPr>
          <w:i/>
          <w:iCs/>
        </w:rPr>
        <w:t>OpenAIRE</w:t>
      </w:r>
      <w:r>
        <w:t xml:space="preserve">. </w:t>
      </w:r>
      <w:hyperlink r:id="rId42" w:history="1">
        <w:r w:rsidRPr="00781AB5">
          <w:rPr>
            <w:rStyle w:val="Lienhypertexte"/>
          </w:rPr>
          <w:t>https://doi.org/10.4000/books.pusl.29179</w:t>
        </w:r>
      </w:hyperlink>
    </w:p>
    <w:p w14:paraId="62D47B57" w14:textId="6A2DD6C5" w:rsidR="00937327" w:rsidRDefault="00937327" w:rsidP="00637295">
      <w:pPr>
        <w:pStyle w:val="Sansinterligne"/>
        <w:rPr>
          <w:rStyle w:val="Lienhypertexte"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>
        <w:t xml:space="preserve">Abdel Salam, N., Dupont, C., </w:t>
      </w:r>
      <w:r w:rsidRPr="00FE5FA9">
        <w:t>Eyraud, B.,</w:t>
      </w:r>
      <w:r>
        <w:t xml:space="preserve"> Lefki, M., Letailleur, C., Miranda, I., Mugnier, C., &amp; Volozan, D. (2023). La transformation de l’offre médico-sociale depuis des pratiques de terrain réfléchies à l’aune de la démarche Capdroits. </w:t>
      </w:r>
      <w:r>
        <w:rPr>
          <w:i/>
          <w:iCs/>
        </w:rPr>
        <w:t>Vie Sociale</w:t>
      </w:r>
      <w:r>
        <w:t xml:space="preserve">, </w:t>
      </w:r>
      <w:r>
        <w:rPr>
          <w:i/>
          <w:iCs/>
        </w:rPr>
        <w:t>43</w:t>
      </w:r>
      <w:r>
        <w:t xml:space="preserve">(3), 123–137. </w:t>
      </w:r>
      <w:hyperlink r:id="rId43" w:history="1">
        <w:r w:rsidRPr="00781AB5">
          <w:rPr>
            <w:rStyle w:val="Lienhypertexte"/>
          </w:rPr>
          <w:t>https://doi.org/10.3917/vsoc.227.0123</w:t>
        </w:r>
      </w:hyperlink>
    </w:p>
    <w:p w14:paraId="26D47F92" w14:textId="77777777" w:rsidR="00882719" w:rsidRDefault="00882719" w:rsidP="00882719">
      <w:pPr>
        <w:pStyle w:val="Sansinterligne"/>
        <w:rPr>
          <w:rStyle w:val="Lienhypertexte"/>
        </w:rPr>
      </w:pPr>
      <w:r w:rsidRPr="00FE5FA9">
        <w:rPr>
          <w:sz w:val="24"/>
          <w:szCs w:val="24"/>
        </w:rPr>
        <w:sym w:font="Wingdings" w:char="F077"/>
      </w:r>
      <w:r w:rsidRPr="00FE5FA9">
        <w:rPr>
          <w:sz w:val="24"/>
          <w:szCs w:val="24"/>
        </w:rPr>
        <w:t xml:space="preserve"> </w:t>
      </w:r>
      <w:r w:rsidRPr="00FE5FA9">
        <w:t>Eyraud, B</w:t>
      </w:r>
      <w:r w:rsidRPr="00507649">
        <w:rPr>
          <w:b/>
          <w:bCs/>
        </w:rPr>
        <w:t>.,</w:t>
      </w:r>
      <w:r>
        <w:t xml:space="preserve"> Béal, A., Bezghiche, N., Bonnot-Briey, S., Bruno, C., Cattez, E., Cobbaut, J.-P., Daniel, S., François, G., Grard, J., Klein, G., Lalemant, M., Lefebvre, C., Lemard, V., Lequien, J., Letailleur, C., Levray, C., Losson, M., Marques, A., … Vuattoux, F. (2021). Une recherche citoyenne sur l’article 12 de la convention de l’ONU sur les droits des personnes handicapées. </w:t>
      </w:r>
      <w:r>
        <w:rPr>
          <w:i/>
          <w:iCs/>
        </w:rPr>
        <w:t>Alter - European Journal of Disability Research, Revue Européenne de Recherche Sur Le Handicap</w:t>
      </w:r>
      <w:r>
        <w:t xml:space="preserve">, </w:t>
      </w:r>
      <w:r>
        <w:rPr>
          <w:i/>
          <w:iCs/>
        </w:rPr>
        <w:t>15</w:t>
      </w:r>
      <w:r>
        <w:t xml:space="preserve">(2), 165–176. </w:t>
      </w:r>
      <w:hyperlink r:id="rId44" w:history="1">
        <w:r w:rsidRPr="001501FA">
          <w:rPr>
            <w:rStyle w:val="Lienhypertexte"/>
          </w:rPr>
          <w:t>https://doi.org/10.1016/j.alter.2020.06.007</w:t>
        </w:r>
      </w:hyperlink>
    </w:p>
    <w:p w14:paraId="07DDD0F6" w14:textId="77777777" w:rsidR="00937327" w:rsidRDefault="00937327" w:rsidP="00637295">
      <w:pPr>
        <w:pStyle w:val="Sansinterligne"/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Pr="00FE5FA9">
        <w:t>Eyraud, B.,</w:t>
      </w:r>
      <w:r>
        <w:t xml:space="preserve"> Saetta, S., Taran, I., &amp; Cobbaut, J.-P. (2019). La participation des personnes en situation de handicap au débat démocratique : retours sur une démarche collaborative autour de la CDPH. </w:t>
      </w:r>
      <w:r>
        <w:rPr>
          <w:i/>
          <w:iCs/>
        </w:rPr>
        <w:t>Participations</w:t>
      </w:r>
      <w:r>
        <w:t xml:space="preserve">, </w:t>
      </w:r>
      <w:r>
        <w:rPr>
          <w:i/>
          <w:iCs/>
        </w:rPr>
        <w:t>22</w:t>
      </w:r>
      <w:r>
        <w:t xml:space="preserve">(3), 109–138. </w:t>
      </w:r>
      <w:hyperlink r:id="rId45" w:history="1">
        <w:r w:rsidRPr="00781AB5">
          <w:rPr>
            <w:rStyle w:val="Lienhypertexte"/>
          </w:rPr>
          <w:t>https://doi.org/10.3917/parti.022.0109</w:t>
        </w:r>
      </w:hyperlink>
    </w:p>
    <w:p w14:paraId="32287EC1" w14:textId="77777777" w:rsidR="00C43701" w:rsidRPr="00C548BE" w:rsidRDefault="00C43701" w:rsidP="00637295">
      <w:pPr>
        <w:pStyle w:val="Sansinterligne"/>
        <w:rPr>
          <w:color w:val="0563C1" w:themeColor="hyperlink"/>
          <w:u w:val="single"/>
        </w:rPr>
      </w:pPr>
    </w:p>
    <w:p w14:paraId="5FB9614B" w14:textId="6C129E15" w:rsidR="00BA00D7" w:rsidRPr="00674D19" w:rsidRDefault="00BA00D7" w:rsidP="00C43701">
      <w:pPr>
        <w:pStyle w:val="Sansinterligne"/>
        <w:rPr>
          <w:rFonts w:ascii="Comic Sans MS" w:hAnsi="Comic Sans MS"/>
          <w:b/>
          <w:color w:val="C45911" w:themeColor="accent2" w:themeShade="BF"/>
          <w:sz w:val="24"/>
          <w:szCs w:val="24"/>
        </w:rPr>
      </w:pPr>
      <w:r>
        <w:rPr>
          <w:rFonts w:ascii="Comic Sans MS" w:hAnsi="Comic Sans MS"/>
          <w:b/>
          <w:color w:val="C45911" w:themeColor="accent2" w:themeShade="BF"/>
          <w:sz w:val="24"/>
          <w:szCs w:val="24"/>
        </w:rPr>
        <w:t>Camille Carpentier</w:t>
      </w:r>
    </w:p>
    <w:p w14:paraId="748460DD" w14:textId="35C87AD3" w:rsidR="00BA00D7" w:rsidRPr="006B7A16" w:rsidRDefault="00B546E7" w:rsidP="00BA00D7"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DC61E1">
        <w:t xml:space="preserve">Carpentier, C. (2023). </w:t>
      </w:r>
      <w:r w:rsidR="00DC61E1">
        <w:rPr>
          <w:i/>
          <w:iCs/>
        </w:rPr>
        <w:t>Explorer le vécu des personnes aphasiques à la suite d’un AVC et de leurs aidant.e.s : une approche psychosociale des situations de handicap et de participation social</w:t>
      </w:r>
      <w:r w:rsidR="006B7A16">
        <w:rPr>
          <w:i/>
          <w:iCs/>
        </w:rPr>
        <w:t>e</w:t>
      </w:r>
      <w:r w:rsidR="006B7A16" w:rsidRPr="006B7A16">
        <w:t>. Thèse de doctorat en Psychologie. Université Lyon 2.</w:t>
      </w:r>
    </w:p>
    <w:p w14:paraId="396C8868" w14:textId="6695F890" w:rsidR="00BA00D7" w:rsidRPr="00674D19" w:rsidRDefault="00BA00D7" w:rsidP="00C43701">
      <w:pPr>
        <w:pStyle w:val="Sansinterligne"/>
        <w:rPr>
          <w:rFonts w:ascii="Comic Sans MS" w:hAnsi="Comic Sans MS"/>
          <w:b/>
          <w:color w:val="C45911" w:themeColor="accent2" w:themeShade="BF"/>
          <w:sz w:val="24"/>
          <w:szCs w:val="24"/>
        </w:rPr>
      </w:pPr>
      <w:r>
        <w:rPr>
          <w:rFonts w:ascii="Comic Sans MS" w:hAnsi="Comic Sans MS"/>
          <w:b/>
          <w:color w:val="C45911" w:themeColor="accent2" w:themeShade="BF"/>
          <w:sz w:val="24"/>
          <w:szCs w:val="24"/>
        </w:rPr>
        <w:t>Julie Daugé</w:t>
      </w:r>
    </w:p>
    <w:p w14:paraId="0C7D6B4C" w14:textId="6EE8005D" w:rsidR="00A47AB7" w:rsidRPr="005073F9" w:rsidRDefault="00B546E7">
      <w:pPr>
        <w:rPr>
          <w:b/>
          <w:bCs/>
          <w:lang w:val="en-US"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A47AB7">
        <w:t>Daugé</w:t>
      </w:r>
      <w:r w:rsidR="00FE6F4E">
        <w:t>, J.</w:t>
      </w:r>
      <w:r w:rsidR="00A47AB7">
        <w:t xml:space="preserve"> (2025). Enfin une nouvelle psychiatrie ? </w:t>
      </w:r>
      <w:r w:rsidR="00A47AB7">
        <w:rPr>
          <w:i/>
          <w:iCs/>
        </w:rPr>
        <w:t>Mondes Sociaux</w:t>
      </w:r>
      <w:r w:rsidR="00A47AB7">
        <w:t xml:space="preserve">. </w:t>
      </w:r>
      <w:hyperlink r:id="rId46" w:history="1">
        <w:r w:rsidR="00A47AB7" w:rsidRPr="005073F9">
          <w:rPr>
            <w:rStyle w:val="Lienhypertexte"/>
            <w:lang w:val="en-US"/>
          </w:rPr>
          <w:t>https://doi.org/10.58079/1363y</w:t>
        </w:r>
      </w:hyperlink>
    </w:p>
    <w:p w14:paraId="456099D1" w14:textId="3A31AF94" w:rsidR="00BA00D7" w:rsidRPr="00BA00D7" w:rsidRDefault="00BA00D7" w:rsidP="00C43701">
      <w:pPr>
        <w:pStyle w:val="Sansinterligne"/>
        <w:rPr>
          <w:rFonts w:ascii="Comic Sans MS" w:hAnsi="Comic Sans MS"/>
          <w:b/>
          <w:color w:val="C45911" w:themeColor="accent2" w:themeShade="BF"/>
          <w:sz w:val="24"/>
          <w:szCs w:val="24"/>
          <w:lang w:val="en-US"/>
        </w:rPr>
      </w:pPr>
      <w:r w:rsidRPr="00BA00D7">
        <w:rPr>
          <w:rFonts w:ascii="Comic Sans MS" w:hAnsi="Comic Sans MS"/>
          <w:b/>
          <w:color w:val="C45911" w:themeColor="accent2" w:themeShade="BF"/>
          <w:sz w:val="24"/>
          <w:szCs w:val="24"/>
          <w:lang w:val="en-US"/>
        </w:rPr>
        <w:t>Ismaël Bechla</w:t>
      </w:r>
    </w:p>
    <w:p w14:paraId="3655BFD7" w14:textId="02CDD091" w:rsidR="00004E81" w:rsidRDefault="00B546E7" w:rsidP="00C43701">
      <w:pPr>
        <w:pStyle w:val="Sansinterligne"/>
        <w:rPr>
          <w:rStyle w:val="Lienhypertexte"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004E81">
        <w:t xml:space="preserve">Bechla, I. (2024). Construire des savoirs expérientiels réciproques en santé mentale. Une recherche-action participative. </w:t>
      </w:r>
      <w:r w:rsidR="00004E81">
        <w:rPr>
          <w:i/>
          <w:iCs/>
        </w:rPr>
        <w:t>Rhizome</w:t>
      </w:r>
      <w:r w:rsidR="00004E81">
        <w:t xml:space="preserve">, </w:t>
      </w:r>
      <w:r w:rsidR="00004E81">
        <w:rPr>
          <w:i/>
          <w:iCs/>
        </w:rPr>
        <w:t>88</w:t>
      </w:r>
      <w:r w:rsidR="00004E81">
        <w:t>–</w:t>
      </w:r>
      <w:r w:rsidR="00004E81">
        <w:rPr>
          <w:i/>
          <w:iCs/>
        </w:rPr>
        <w:t>89</w:t>
      </w:r>
      <w:r w:rsidR="00004E81">
        <w:t xml:space="preserve">(1), 34–42. </w:t>
      </w:r>
      <w:hyperlink r:id="rId47" w:history="1">
        <w:r w:rsidR="00004E81" w:rsidRPr="00781AB5">
          <w:rPr>
            <w:rStyle w:val="Lienhypertexte"/>
          </w:rPr>
          <w:t>https://doi.org/10.3917/rhiz.088.0034</w:t>
        </w:r>
      </w:hyperlink>
    </w:p>
    <w:p w14:paraId="687E5670" w14:textId="77777777" w:rsidR="00F23263" w:rsidRPr="00BE5135" w:rsidRDefault="00F23263" w:rsidP="00F23263">
      <w:pPr>
        <w:pStyle w:val="Sansinterligne"/>
        <w:rPr>
          <w:b/>
          <w:bCs/>
        </w:rPr>
      </w:pPr>
      <w:r>
        <w:rPr>
          <w:sz w:val="24"/>
          <w:szCs w:val="24"/>
        </w:rPr>
        <w:sym w:font="Wingdings" w:char="F077"/>
      </w:r>
      <w:r w:rsidRPr="00B546E7">
        <w:rPr>
          <w:sz w:val="24"/>
          <w:szCs w:val="24"/>
          <w:lang w:val="en-US"/>
        </w:rPr>
        <w:t xml:space="preserve"> </w:t>
      </w:r>
      <w:r w:rsidRPr="00DC61E1">
        <w:rPr>
          <w:lang w:val="en-US"/>
        </w:rPr>
        <w:t>Bechla, I., Mohand, A., &amp; Robert, J. (202</w:t>
      </w:r>
      <w:r>
        <w:rPr>
          <w:lang w:val="en-US"/>
        </w:rPr>
        <w:t>3</w:t>
      </w:r>
      <w:r w:rsidRPr="00DC61E1">
        <w:rPr>
          <w:lang w:val="en-US"/>
        </w:rPr>
        <w:t xml:space="preserve">). </w:t>
      </w:r>
      <w:r>
        <w:t>La recherche-action participative menée au « lieu de répit » Marseille. Un catalyseur de transformation sociale</w:t>
      </w:r>
      <w:r w:rsidRPr="00F23263">
        <w:t xml:space="preserve">. </w:t>
      </w:r>
      <w:r w:rsidRPr="00F23263">
        <w:rPr>
          <w:i/>
          <w:iCs/>
        </w:rPr>
        <w:t>Santé Publique</w:t>
      </w:r>
      <w:r w:rsidRPr="00F23263">
        <w:t xml:space="preserve">, </w:t>
      </w:r>
      <w:r w:rsidRPr="00F23263">
        <w:rPr>
          <w:i/>
          <w:iCs/>
        </w:rPr>
        <w:t>35</w:t>
      </w:r>
      <w:r w:rsidRPr="00F23263">
        <w:t xml:space="preserve">(HS2), 31–35. </w:t>
      </w:r>
      <w:hyperlink r:id="rId48" w:history="1">
        <w:r w:rsidRPr="00781AB5">
          <w:rPr>
            <w:rStyle w:val="Lienhypertexte"/>
          </w:rPr>
          <w:t>https://doi.org/10.3917/spub.hs2.2023.0031</w:t>
        </w:r>
      </w:hyperlink>
    </w:p>
    <w:p w14:paraId="535A15C4" w14:textId="77777777" w:rsidR="00C43701" w:rsidRDefault="00C43701" w:rsidP="00C43701">
      <w:pPr>
        <w:pStyle w:val="Sansinterligne"/>
        <w:rPr>
          <w:rStyle w:val="Lienhypertexte"/>
        </w:rPr>
      </w:pPr>
    </w:p>
    <w:p w14:paraId="2DA26C27" w14:textId="509A0898" w:rsidR="00BF4B13" w:rsidRPr="00674D19" w:rsidRDefault="00BF4B13" w:rsidP="00C43701">
      <w:pPr>
        <w:pStyle w:val="Sansinterligne"/>
        <w:rPr>
          <w:rFonts w:ascii="Comic Sans MS" w:hAnsi="Comic Sans MS"/>
          <w:b/>
          <w:color w:val="C45911" w:themeColor="accent2" w:themeShade="BF"/>
          <w:sz w:val="24"/>
          <w:szCs w:val="24"/>
        </w:rPr>
      </w:pPr>
      <w:r>
        <w:rPr>
          <w:rFonts w:ascii="Comic Sans MS" w:hAnsi="Comic Sans MS"/>
          <w:b/>
          <w:color w:val="C45911" w:themeColor="accent2" w:themeShade="BF"/>
          <w:sz w:val="24"/>
          <w:szCs w:val="24"/>
        </w:rPr>
        <w:t>Florence Borsier</w:t>
      </w:r>
    </w:p>
    <w:p w14:paraId="2B394B4F" w14:textId="61CE0A64" w:rsidR="00C43701" w:rsidRPr="00332B1E" w:rsidRDefault="00B546E7" w:rsidP="00332B1E">
      <w:pPr>
        <w:rPr>
          <w:b/>
          <w:bCs/>
        </w:rPr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004E81">
        <w:t xml:space="preserve">Meidani, A., &amp; Borsier, F. (2023). Les visages des violences et leurs contours discriminatoires. </w:t>
      </w:r>
      <w:r w:rsidR="00004E81">
        <w:rPr>
          <w:i/>
          <w:iCs/>
        </w:rPr>
        <w:t>Cahiers de La LCD</w:t>
      </w:r>
      <w:r w:rsidR="00004E81">
        <w:t xml:space="preserve">, </w:t>
      </w:r>
      <w:r w:rsidR="00004E81">
        <w:rPr>
          <w:i/>
          <w:iCs/>
        </w:rPr>
        <w:t>17</w:t>
      </w:r>
      <w:r w:rsidR="00004E81">
        <w:t>(2), 43–62.</w:t>
      </w:r>
    </w:p>
    <w:p w14:paraId="55E0431B" w14:textId="159FB6EC" w:rsidR="00BF4B13" w:rsidRPr="00674D19" w:rsidRDefault="00BF4B13" w:rsidP="00C43701">
      <w:pPr>
        <w:pStyle w:val="Sansinterligne"/>
        <w:rPr>
          <w:rFonts w:ascii="Comic Sans MS" w:hAnsi="Comic Sans MS"/>
          <w:b/>
          <w:color w:val="C45911" w:themeColor="accent2" w:themeShade="BF"/>
          <w:sz w:val="24"/>
          <w:szCs w:val="24"/>
        </w:rPr>
      </w:pPr>
      <w:r>
        <w:rPr>
          <w:rFonts w:ascii="Comic Sans MS" w:hAnsi="Comic Sans MS"/>
          <w:b/>
          <w:color w:val="C45911" w:themeColor="accent2" w:themeShade="BF"/>
          <w:sz w:val="24"/>
          <w:szCs w:val="24"/>
        </w:rPr>
        <w:lastRenderedPageBreak/>
        <w:t>Simon Lemaire</w:t>
      </w:r>
    </w:p>
    <w:p w14:paraId="289E5D96" w14:textId="472778FD" w:rsidR="00CC4F1D" w:rsidRDefault="00B546E7" w:rsidP="00C43701">
      <w:pPr>
        <w:pStyle w:val="Sansinterligne"/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="004B13E9" w:rsidRPr="004B13E9">
        <w:t xml:space="preserve">Lemaire, S. (2024). Mettre la </w:t>
      </w:r>
      <w:r w:rsidR="004B13E9">
        <w:t>s</w:t>
      </w:r>
      <w:r w:rsidR="004B13E9" w:rsidRPr="004B13E9">
        <w:t xml:space="preserve">ituation </w:t>
      </w:r>
      <w:r w:rsidR="004B13E9">
        <w:t>e</w:t>
      </w:r>
      <w:r w:rsidR="004B13E9" w:rsidRPr="004B13E9">
        <w:t xml:space="preserve">n </w:t>
      </w:r>
      <w:r w:rsidR="004B13E9">
        <w:t>m</w:t>
      </w:r>
      <w:r w:rsidR="004B13E9" w:rsidRPr="004B13E9">
        <w:t>usique</w:t>
      </w:r>
      <w:r w:rsidR="004B13E9">
        <w:t xml:space="preserve">. </w:t>
      </w:r>
      <w:r w:rsidR="004B13E9" w:rsidRPr="004B13E9">
        <w:t xml:space="preserve">Citoyenneté </w:t>
      </w:r>
      <w:r w:rsidR="004B13E9">
        <w:t>s</w:t>
      </w:r>
      <w:r w:rsidR="004B13E9" w:rsidRPr="004B13E9">
        <w:t xml:space="preserve">ituationnelle et </w:t>
      </w:r>
      <w:r w:rsidR="004B13E9">
        <w:t>m</w:t>
      </w:r>
      <w:r w:rsidR="004B13E9" w:rsidRPr="004B13E9">
        <w:t xml:space="preserve">aladie </w:t>
      </w:r>
      <w:r w:rsidR="004B13E9">
        <w:t>d</w:t>
      </w:r>
      <w:r w:rsidR="004B13E9" w:rsidRPr="004B13E9">
        <w:t>’</w:t>
      </w:r>
      <w:r w:rsidR="004B13E9">
        <w:t>A</w:t>
      </w:r>
      <w:r w:rsidR="004B13E9" w:rsidRPr="004B13E9">
        <w:t xml:space="preserve">lzheimer. </w:t>
      </w:r>
      <w:r w:rsidR="004B13E9" w:rsidRPr="004B13E9">
        <w:rPr>
          <w:i/>
          <w:iCs/>
        </w:rPr>
        <w:t>Les Politiques Sociales</w:t>
      </w:r>
      <w:r w:rsidR="004B13E9" w:rsidRPr="004B13E9">
        <w:t xml:space="preserve">, </w:t>
      </w:r>
      <w:r w:rsidR="004B13E9" w:rsidRPr="004B13E9">
        <w:rPr>
          <w:i/>
          <w:iCs/>
        </w:rPr>
        <w:t>2</w:t>
      </w:r>
      <w:r w:rsidR="004B13E9" w:rsidRPr="004B13E9">
        <w:t xml:space="preserve">(2), 69-83. </w:t>
      </w:r>
      <w:hyperlink r:id="rId49" w:history="1">
        <w:r w:rsidR="004B13E9" w:rsidRPr="00A645DE">
          <w:rPr>
            <w:rStyle w:val="Lienhypertexte"/>
          </w:rPr>
          <w:t>https://doi.org/10.3917/lps.242.0069</w:t>
        </w:r>
      </w:hyperlink>
    </w:p>
    <w:p w14:paraId="4E076EB2" w14:textId="4ED95BFD" w:rsidR="004B13E9" w:rsidRDefault="009463C1" w:rsidP="00C43701">
      <w:pPr>
        <w:pStyle w:val="Sansinterligne"/>
      </w:pPr>
      <w:r>
        <w:rPr>
          <w:sz w:val="24"/>
          <w:szCs w:val="24"/>
        </w:rPr>
        <w:sym w:font="Wingdings" w:char="F077"/>
      </w:r>
      <w:r>
        <w:rPr>
          <w:sz w:val="24"/>
          <w:szCs w:val="24"/>
        </w:rPr>
        <w:t xml:space="preserve"> </w:t>
      </w:r>
      <w:r w:rsidRPr="009463C1">
        <w:t xml:space="preserve">Lemaire, S. (2021). Négocier le </w:t>
      </w:r>
      <w:r>
        <w:t>d</w:t>
      </w:r>
      <w:r w:rsidRPr="009463C1">
        <w:t xml:space="preserve">iscrédit </w:t>
      </w:r>
      <w:r>
        <w:t>d</w:t>
      </w:r>
      <w:r w:rsidRPr="009463C1">
        <w:t xml:space="preserve">ans des </w:t>
      </w:r>
      <w:r>
        <w:t>r</w:t>
      </w:r>
      <w:r w:rsidRPr="009463C1">
        <w:t xml:space="preserve">éunions de </w:t>
      </w:r>
      <w:r>
        <w:t>p</w:t>
      </w:r>
      <w:r w:rsidRPr="009463C1">
        <w:t xml:space="preserve">atients </w:t>
      </w:r>
      <w:r>
        <w:t>v</w:t>
      </w:r>
      <w:r w:rsidRPr="009463C1">
        <w:t xml:space="preserve">ivant </w:t>
      </w:r>
      <w:r>
        <w:t>a</w:t>
      </w:r>
      <w:r w:rsidRPr="009463C1">
        <w:t xml:space="preserve">vec la </w:t>
      </w:r>
      <w:r>
        <w:t>m</w:t>
      </w:r>
      <w:r w:rsidRPr="009463C1">
        <w:t xml:space="preserve">aladie </w:t>
      </w:r>
      <w:r>
        <w:t>d</w:t>
      </w:r>
      <w:r w:rsidRPr="009463C1">
        <w:t>’</w:t>
      </w:r>
      <w:r>
        <w:t>A</w:t>
      </w:r>
      <w:r w:rsidRPr="009463C1">
        <w:t xml:space="preserve">lzheimer. </w:t>
      </w:r>
      <w:r w:rsidRPr="009463C1">
        <w:rPr>
          <w:i/>
          <w:iCs/>
        </w:rPr>
        <w:t>Les Politiques Sociales</w:t>
      </w:r>
      <w:r w:rsidRPr="009463C1">
        <w:t xml:space="preserve">, </w:t>
      </w:r>
      <w:r w:rsidRPr="009463C1">
        <w:rPr>
          <w:i/>
          <w:iCs/>
        </w:rPr>
        <w:t>1-2</w:t>
      </w:r>
      <w:r w:rsidRPr="009463C1">
        <w:t xml:space="preserve">(1), 112-127. </w:t>
      </w:r>
      <w:hyperlink r:id="rId50" w:history="1">
        <w:r w:rsidRPr="00A645DE">
          <w:rPr>
            <w:rStyle w:val="Lienhypertexte"/>
          </w:rPr>
          <w:t>https://doi.org/10.3917/lps.211.0112</w:t>
        </w:r>
      </w:hyperlink>
    </w:p>
    <w:p w14:paraId="52D593C6" w14:textId="77777777" w:rsidR="00BE6940" w:rsidRPr="001501FA" w:rsidRDefault="00BE6940" w:rsidP="00CC4F1D">
      <w:pPr>
        <w:pStyle w:val="Sansinterligne"/>
      </w:pPr>
    </w:p>
    <w:p w14:paraId="0536D078" w14:textId="40B20F26" w:rsidR="002C26CA" w:rsidRDefault="009C7025" w:rsidP="007C285C">
      <w:pPr>
        <w:rPr>
          <w:rFonts w:ascii="Comic Sans MS" w:hAnsi="Comic Sans MS"/>
          <w:b/>
          <w:color w:val="7030A0"/>
          <w:sz w:val="32"/>
          <w:szCs w:val="32"/>
        </w:rPr>
      </w:pPr>
      <w:r>
        <w:rPr>
          <w:rFonts w:ascii="Comic Sans MS" w:hAnsi="Comic Sans MS"/>
          <w:b/>
          <w:color w:val="7030A0"/>
          <w:sz w:val="32"/>
          <w:szCs w:val="32"/>
        </w:rPr>
        <w:t>Autres ressources citées</w:t>
      </w:r>
    </w:p>
    <w:p w14:paraId="09FBF32F" w14:textId="061644D9" w:rsidR="00B23692" w:rsidRPr="00D20B63" w:rsidRDefault="00B23692" w:rsidP="00B23692">
      <w:pPr>
        <w:pStyle w:val="Sansinterligne"/>
        <w:rPr>
          <w:color w:val="C45911" w:themeColor="accent2" w:themeShade="BF"/>
        </w:rPr>
      </w:pPr>
      <w:r w:rsidRPr="00D20B63">
        <w:rPr>
          <w:color w:val="C45911" w:themeColor="accent2" w:themeShade="BF"/>
          <w:sz w:val="24"/>
          <w:szCs w:val="24"/>
        </w:rPr>
        <w:sym w:font="Wingdings" w:char="F077"/>
      </w:r>
      <w:r w:rsidRPr="00D20B63">
        <w:rPr>
          <w:color w:val="C45911" w:themeColor="accent2" w:themeShade="BF"/>
          <w:sz w:val="24"/>
          <w:szCs w:val="24"/>
        </w:rPr>
        <w:t xml:space="preserve"> </w:t>
      </w:r>
      <w:r w:rsidRPr="00D20B63">
        <w:rPr>
          <w:b/>
          <w:bCs/>
          <w:color w:val="C45911" w:themeColor="accent2" w:themeShade="BF"/>
        </w:rPr>
        <w:t>Sur la vulnérabilité </w:t>
      </w:r>
      <w:r w:rsidR="000540CC" w:rsidRPr="00D20B63">
        <w:rPr>
          <w:color w:val="C45911" w:themeColor="accent2" w:themeShade="BF"/>
        </w:rPr>
        <w:t>(Dario Spini)</w:t>
      </w:r>
    </w:p>
    <w:p w14:paraId="125ACE89" w14:textId="5B1D8A57" w:rsidR="00B23692" w:rsidRDefault="00B23692" w:rsidP="00B23692">
      <w:pPr>
        <w:pStyle w:val="Sansinterligne"/>
      </w:pPr>
      <w:r>
        <w:t>-</w:t>
      </w:r>
      <w:r w:rsidR="00064142">
        <w:t xml:space="preserve"> </w:t>
      </w:r>
      <w:r>
        <w:t xml:space="preserve">Brené Brown : </w:t>
      </w:r>
      <w:hyperlink r:id="rId51" w:history="1">
        <w:r w:rsidRPr="009963F6">
          <w:rPr>
            <w:rStyle w:val="Lienhypertexte"/>
          </w:rPr>
          <w:t>https://www.my-mooc.com/fr/video/brene-brown-le-pouvoir-de-la-vulnerabilite</w:t>
        </w:r>
      </w:hyperlink>
    </w:p>
    <w:p w14:paraId="4D690E95" w14:textId="1E842CFD" w:rsidR="00B23692" w:rsidRDefault="00B23692" w:rsidP="00B23692">
      <w:pPr>
        <w:pStyle w:val="Sansinterligne"/>
      </w:pPr>
      <w:r w:rsidRPr="00064142">
        <w:rPr>
          <w:lang w:val="en-US"/>
        </w:rPr>
        <w:t>-</w:t>
      </w:r>
      <w:r w:rsidR="00064142">
        <w:rPr>
          <w:lang w:val="en-US"/>
        </w:rPr>
        <w:t xml:space="preserve"> </w:t>
      </w:r>
      <w:r w:rsidRPr="00B23692">
        <w:rPr>
          <w:lang w:val="en-US"/>
        </w:rPr>
        <w:t>J</w:t>
      </w:r>
      <w:r w:rsidRPr="00DA5EF7">
        <w:rPr>
          <w:lang w:val="en-US"/>
        </w:rPr>
        <w:t xml:space="preserve">oan Tronto 2009 : Tronto, J. C. (2009). </w:t>
      </w:r>
      <w:r>
        <w:rPr>
          <w:i/>
          <w:iCs/>
        </w:rPr>
        <w:t>Un monde vulnérable : pour une politique du “care”</w:t>
      </w:r>
      <w:r>
        <w:t>. La Découverte.</w:t>
      </w:r>
    </w:p>
    <w:p w14:paraId="6119E2E6" w14:textId="44F3E178" w:rsidR="00064142" w:rsidRDefault="00064142" w:rsidP="00064142">
      <w:pPr>
        <w:pStyle w:val="Sansinterligne"/>
      </w:pPr>
      <w:r>
        <w:rPr>
          <w:rFonts w:cstheme="minorHAnsi"/>
          <w:b/>
          <w:color w:val="7030A0"/>
        </w:rPr>
        <w:t>-</w:t>
      </w:r>
      <w:r w:rsidRPr="00064142">
        <w:t xml:space="preserve"> </w:t>
      </w:r>
      <w:r>
        <w:t xml:space="preserve">Cercle Vulnérabilités et Société:  </w:t>
      </w:r>
      <w:hyperlink r:id="rId52" w:history="1">
        <w:r w:rsidRPr="00581442">
          <w:rPr>
            <w:rStyle w:val="Lienhypertexte"/>
          </w:rPr>
          <w:t>https://vulnerabilites-societe.fr/</w:t>
        </w:r>
      </w:hyperlink>
    </w:p>
    <w:p w14:paraId="6FD5E339" w14:textId="5143E256" w:rsidR="007C285C" w:rsidRPr="00D20B63" w:rsidRDefault="00332B1E" w:rsidP="007C285C">
      <w:pPr>
        <w:pStyle w:val="Sansinterligne"/>
        <w:rPr>
          <w:color w:val="C45911" w:themeColor="accent2" w:themeShade="BF"/>
        </w:rPr>
      </w:pPr>
      <w:r w:rsidRPr="00D20B63">
        <w:rPr>
          <w:color w:val="C45911" w:themeColor="accent2" w:themeShade="BF"/>
          <w:sz w:val="24"/>
          <w:szCs w:val="24"/>
        </w:rPr>
        <w:sym w:font="Wingdings" w:char="F077"/>
      </w:r>
      <w:r w:rsidR="00C4049A" w:rsidRPr="00D20B63">
        <w:rPr>
          <w:color w:val="C45911" w:themeColor="accent2" w:themeShade="BF"/>
          <w:sz w:val="24"/>
          <w:szCs w:val="24"/>
        </w:rPr>
        <w:t xml:space="preserve"> </w:t>
      </w:r>
      <w:r w:rsidR="00C4049A" w:rsidRPr="00D20B63">
        <w:rPr>
          <w:b/>
          <w:bCs/>
          <w:color w:val="C45911" w:themeColor="accent2" w:themeShade="BF"/>
        </w:rPr>
        <w:t>Sur la</w:t>
      </w:r>
      <w:r w:rsidR="007C285C" w:rsidRPr="00D20B63">
        <w:rPr>
          <w:b/>
          <w:bCs/>
          <w:i/>
          <w:iCs/>
          <w:color w:val="C45911" w:themeColor="accent2" w:themeShade="BF"/>
        </w:rPr>
        <w:t xml:space="preserve"> Déclaration de Fribourg</w:t>
      </w:r>
      <w:r w:rsidR="007C285C" w:rsidRPr="00D20B63">
        <w:rPr>
          <w:i/>
          <w:iCs/>
          <w:color w:val="C45911" w:themeColor="accent2" w:themeShade="BF"/>
        </w:rPr>
        <w:t> </w:t>
      </w:r>
      <w:r w:rsidR="00C4049A" w:rsidRPr="00D20B63">
        <w:rPr>
          <w:color w:val="C45911" w:themeColor="accent2" w:themeShade="BF"/>
        </w:rPr>
        <w:t>(Marie-Hélène Audier) </w:t>
      </w:r>
    </w:p>
    <w:p w14:paraId="7B7AF8D7" w14:textId="77777777" w:rsidR="007C285C" w:rsidRDefault="007C285C" w:rsidP="007C285C">
      <w:pPr>
        <w:pStyle w:val="Sansinterligne"/>
      </w:pPr>
      <w:r>
        <w:t xml:space="preserve"> </w:t>
      </w:r>
      <w:hyperlink r:id="rId53" w:history="1">
        <w:r w:rsidRPr="00581442">
          <w:rPr>
            <w:rStyle w:val="Lienhypertexte"/>
          </w:rPr>
          <w:t>https://droitsculturels.org/observatoire/la-declaration-de-fribourg/</w:t>
        </w:r>
      </w:hyperlink>
    </w:p>
    <w:p w14:paraId="37A9491E" w14:textId="77EA265B" w:rsidR="007C285C" w:rsidRDefault="005D2AB9" w:rsidP="007C285C">
      <w:pPr>
        <w:pStyle w:val="Sansinterligne"/>
        <w:rPr>
          <w:rStyle w:val="Lienhypertexte"/>
        </w:rPr>
      </w:pPr>
      <w:hyperlink r:id="rId54" w:history="1">
        <w:r w:rsidR="007C285C" w:rsidRPr="00581442">
          <w:rPr>
            <w:rStyle w:val="Lienhypertexte"/>
          </w:rPr>
          <w:t>https://liguedesdroits.ca/les-droits-culturels-la-declaration-de-fribourg/</w:t>
        </w:r>
      </w:hyperlink>
    </w:p>
    <w:p w14:paraId="6CCBF6DA" w14:textId="3B2B7C9A" w:rsidR="00D34C45" w:rsidRPr="00D20B63" w:rsidRDefault="00332B1E" w:rsidP="009A10D0">
      <w:pPr>
        <w:pStyle w:val="Sansinterligne"/>
        <w:rPr>
          <w:b/>
          <w:bCs/>
          <w:color w:val="C45911" w:themeColor="accent2" w:themeShade="BF"/>
          <w:u w:val="single"/>
        </w:rPr>
      </w:pPr>
      <w:r w:rsidRPr="00D20B63">
        <w:rPr>
          <w:color w:val="C45911" w:themeColor="accent2" w:themeShade="BF"/>
          <w:sz w:val="24"/>
          <w:szCs w:val="24"/>
        </w:rPr>
        <w:sym w:font="Wingdings" w:char="F077"/>
      </w:r>
      <w:r w:rsidRPr="00D20B63">
        <w:rPr>
          <w:color w:val="C45911" w:themeColor="accent2" w:themeShade="BF"/>
          <w:sz w:val="24"/>
          <w:szCs w:val="24"/>
        </w:rPr>
        <w:t xml:space="preserve"> </w:t>
      </w:r>
      <w:r w:rsidR="00C4049A" w:rsidRPr="00D20B63">
        <w:rPr>
          <w:b/>
          <w:bCs/>
          <w:color w:val="C45911" w:themeColor="accent2" w:themeShade="BF"/>
        </w:rPr>
        <w:t>Enquêtes</w:t>
      </w:r>
      <w:r w:rsidR="00F43C43" w:rsidRPr="00D20B63">
        <w:rPr>
          <w:b/>
          <w:bCs/>
          <w:color w:val="C45911" w:themeColor="accent2" w:themeShade="BF"/>
        </w:rPr>
        <w:t xml:space="preserve">, </w:t>
      </w:r>
      <w:r w:rsidR="00C4049A" w:rsidRPr="00D20B63">
        <w:rPr>
          <w:b/>
          <w:bCs/>
          <w:color w:val="C45911" w:themeColor="accent2" w:themeShade="BF"/>
        </w:rPr>
        <w:t>rapports</w:t>
      </w:r>
      <w:r w:rsidR="00F43C43" w:rsidRPr="00D20B63">
        <w:rPr>
          <w:b/>
          <w:bCs/>
          <w:color w:val="C45911" w:themeColor="accent2" w:themeShade="BF"/>
        </w:rPr>
        <w:t>, études</w:t>
      </w:r>
      <w:r w:rsidR="00C4049A" w:rsidRPr="00D20B63">
        <w:rPr>
          <w:b/>
          <w:bCs/>
          <w:color w:val="C45911" w:themeColor="accent2" w:themeShade="BF"/>
        </w:rPr>
        <w:t> :</w:t>
      </w:r>
    </w:p>
    <w:p w14:paraId="4517F6D9" w14:textId="2DBC913D" w:rsidR="00B67E92" w:rsidRDefault="00F43C43" w:rsidP="00F43C43">
      <w:pPr>
        <w:pStyle w:val="Sansinterligne"/>
      </w:pPr>
      <w:r>
        <w:t xml:space="preserve">- </w:t>
      </w:r>
      <w:hyperlink r:id="rId55" w:history="1">
        <w:r w:rsidRPr="009963F6">
          <w:rPr>
            <w:rStyle w:val="Lienhypertexte"/>
          </w:rPr>
          <w:t>https://www.cncdh.fr/publications/enquete-sur-les-prejuges-et-stereotypes-legard-du-handicap-en-france</w:t>
        </w:r>
      </w:hyperlink>
    </w:p>
    <w:p w14:paraId="2E5D35AC" w14:textId="7CE17CB5" w:rsidR="00332B1E" w:rsidRDefault="00F43C43" w:rsidP="00995DDE">
      <w:pPr>
        <w:pStyle w:val="Sansinterligne"/>
        <w:rPr>
          <w:rStyle w:val="Lienhypertexte"/>
        </w:rPr>
      </w:pPr>
      <w:r>
        <w:t xml:space="preserve">- </w:t>
      </w:r>
      <w:hyperlink r:id="rId56" w:history="1">
        <w:r w:rsidRPr="009963F6">
          <w:rPr>
            <w:rStyle w:val="Lienhypertexte"/>
          </w:rPr>
          <w:t>https://www.cncdh.fr/publications/rapport-les-politiques-publiques-du-handicap</w:t>
        </w:r>
      </w:hyperlink>
    </w:p>
    <w:p w14:paraId="609226EE" w14:textId="1FA09CBD" w:rsidR="00F43C43" w:rsidRPr="000540CC" w:rsidRDefault="00F43C43" w:rsidP="00995DDE">
      <w:pPr>
        <w:pStyle w:val="Sansinterligne"/>
        <w:rPr>
          <w:rStyle w:val="Lienhypertexte"/>
          <w:color w:val="auto"/>
          <w:u w:val="none"/>
        </w:rPr>
      </w:pPr>
      <w:r>
        <w:t xml:space="preserve">- </w:t>
      </w:r>
      <w:hyperlink r:id="rId57" w:history="1">
        <w:r w:rsidRPr="009963F6">
          <w:rPr>
            <w:rStyle w:val="Lienhypertexte"/>
          </w:rPr>
          <w:t>https://www.unaf.fr/expert-des-familles/revue-realites-familiales/realites-familiales/les-gains-socio-economiques-de-la-protection-juridique-des-majeurs/</w:t>
        </w:r>
      </w:hyperlink>
    </w:p>
    <w:p w14:paraId="759C43AE" w14:textId="2544038C" w:rsidR="002378D1" w:rsidRPr="00D20B63" w:rsidRDefault="00C4049A" w:rsidP="00C4049A">
      <w:pPr>
        <w:pStyle w:val="Sansinterligne"/>
        <w:rPr>
          <w:b/>
          <w:bCs/>
          <w:color w:val="C45911" w:themeColor="accent2" w:themeShade="BF"/>
        </w:rPr>
      </w:pPr>
      <w:r w:rsidRPr="00D20B63">
        <w:rPr>
          <w:color w:val="C45911" w:themeColor="accent2" w:themeShade="BF"/>
          <w:sz w:val="24"/>
          <w:szCs w:val="24"/>
        </w:rPr>
        <w:sym w:font="Wingdings" w:char="F077"/>
      </w:r>
      <w:r w:rsidRPr="00D20B63">
        <w:rPr>
          <w:color w:val="C45911" w:themeColor="accent2" w:themeShade="BF"/>
          <w:sz w:val="24"/>
          <w:szCs w:val="24"/>
        </w:rPr>
        <w:t xml:space="preserve"> </w:t>
      </w:r>
      <w:r w:rsidRPr="00D20B63">
        <w:rPr>
          <w:b/>
          <w:bCs/>
          <w:color w:val="C45911" w:themeColor="accent2" w:themeShade="BF"/>
        </w:rPr>
        <w:t>Livrets</w:t>
      </w:r>
      <w:r w:rsidR="00B35881" w:rsidRPr="00D20B63">
        <w:rPr>
          <w:b/>
          <w:bCs/>
          <w:color w:val="C45911" w:themeColor="accent2" w:themeShade="BF"/>
        </w:rPr>
        <w:t>, guides</w:t>
      </w:r>
      <w:r w:rsidRPr="00D20B63">
        <w:rPr>
          <w:b/>
          <w:bCs/>
          <w:color w:val="C45911" w:themeColor="accent2" w:themeShade="BF"/>
        </w:rPr>
        <w:t xml:space="preserve"> </w:t>
      </w:r>
    </w:p>
    <w:p w14:paraId="3FDB7964" w14:textId="02BAFF30" w:rsidR="00C4049A" w:rsidRDefault="00C4049A" w:rsidP="00C4049A">
      <w:pPr>
        <w:pStyle w:val="Sansinterligne"/>
        <w:rPr>
          <w:rFonts w:cstheme="minorHAnsi"/>
          <w:i/>
          <w:iCs/>
        </w:rPr>
      </w:pPr>
      <w:r w:rsidRPr="00C4049A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C4049A">
        <w:rPr>
          <w:rFonts w:cstheme="minorHAnsi"/>
        </w:rPr>
        <w:t xml:space="preserve">Livret Scientifique et Citoyen : </w:t>
      </w:r>
      <w:r w:rsidRPr="009D43E5">
        <w:rPr>
          <w:rFonts w:cstheme="minorHAnsi"/>
          <w:b/>
          <w:bCs/>
          <w:i/>
          <w:iCs/>
        </w:rPr>
        <w:t>L’autonomie de vie comme droit humain</w:t>
      </w:r>
      <w:r>
        <w:rPr>
          <w:rFonts w:cstheme="minorHAnsi"/>
          <w:i/>
          <w:iCs/>
        </w:rPr>
        <w:t xml:space="preserve"> : </w:t>
      </w:r>
      <w:hyperlink r:id="rId58" w:history="1">
        <w:r w:rsidRPr="009963F6">
          <w:rPr>
            <w:rStyle w:val="Lienhypertexte"/>
            <w:rFonts w:cstheme="minorHAnsi"/>
            <w:i/>
            <w:iCs/>
          </w:rPr>
          <w:t>https://confcap-capdroits.org/2022/04/27/3324/</w:t>
        </w:r>
      </w:hyperlink>
    </w:p>
    <w:p w14:paraId="3FED1846" w14:textId="1D2025E2" w:rsidR="00B67E92" w:rsidRPr="00C4049A" w:rsidRDefault="00C4049A" w:rsidP="00C4049A">
      <w:pPr>
        <w:pStyle w:val="Sansinterligne"/>
      </w:pPr>
      <w:r>
        <w:rPr>
          <w:rFonts w:cstheme="minorHAnsi"/>
          <w:i/>
          <w:iCs/>
        </w:rPr>
        <w:t xml:space="preserve">- </w:t>
      </w:r>
      <w:r w:rsidR="00995DDE" w:rsidRPr="00C4049A">
        <w:t xml:space="preserve">Les </w:t>
      </w:r>
      <w:r w:rsidR="00995DDE" w:rsidRPr="009D43E5">
        <w:rPr>
          <w:b/>
          <w:bCs/>
        </w:rPr>
        <w:t>livrets du CFHE</w:t>
      </w:r>
      <w:r w:rsidR="00995DDE" w:rsidRPr="00C4049A">
        <w:t xml:space="preserve">-Conseil Français des personnes handicapées pour les affaires européennes et internationales : </w:t>
      </w:r>
      <w:hyperlink r:id="rId59" w:history="1">
        <w:r w:rsidR="00995DDE" w:rsidRPr="00C4049A">
          <w:rPr>
            <w:rStyle w:val="Lienhypertexte"/>
          </w:rPr>
          <w:t>https://www.cfhe.org/cfhe/publications/</w:t>
        </w:r>
      </w:hyperlink>
    </w:p>
    <w:p w14:paraId="73C8C794" w14:textId="432EF28B" w:rsidR="00B35881" w:rsidRDefault="00B35881" w:rsidP="00B35881">
      <w:pPr>
        <w:pStyle w:val="Sansinterligne"/>
      </w:pPr>
      <w:r>
        <w:t>- G</w:t>
      </w:r>
      <w:r w:rsidRPr="00FA336E">
        <w:t>uide sur le cadre de vie des personnes âgées</w:t>
      </w:r>
      <w:r>
        <w:t xml:space="preserve"> : </w:t>
      </w:r>
      <w:r w:rsidRPr="009D43E5">
        <w:rPr>
          <w:b/>
          <w:bCs/>
          <w:i/>
          <w:iCs/>
        </w:rPr>
        <w:t>Quels cadre de vie pour nos vieux jours ?</w:t>
      </w:r>
      <w:r>
        <w:t xml:space="preserve"> : </w:t>
      </w:r>
      <w:hyperlink r:id="rId60" w:history="1">
        <w:r w:rsidRPr="009963F6">
          <w:rPr>
            <w:rStyle w:val="Lienhypertexte"/>
          </w:rPr>
          <w:t>https://www.youtube.com/watch?v=6Xlop7qTpPo</w:t>
        </w:r>
      </w:hyperlink>
    </w:p>
    <w:p w14:paraId="0B54E00D" w14:textId="789D5BBE" w:rsidR="00B67E92" w:rsidRPr="00B67E92" w:rsidRDefault="00B67E92" w:rsidP="009A10D0">
      <w:pPr>
        <w:pStyle w:val="Sansinterligne"/>
      </w:pPr>
    </w:p>
    <w:p w14:paraId="18A9CA30" w14:textId="769D1C9F" w:rsidR="009100C5" w:rsidRDefault="009C7025" w:rsidP="009A10D0">
      <w:pPr>
        <w:pStyle w:val="Sansinterligne"/>
        <w:rPr>
          <w:rFonts w:ascii="Comic Sans MS" w:hAnsi="Comic Sans MS"/>
          <w:b/>
          <w:color w:val="7030A0"/>
          <w:sz w:val="32"/>
          <w:szCs w:val="32"/>
        </w:rPr>
      </w:pPr>
      <w:r>
        <w:rPr>
          <w:rFonts w:ascii="Comic Sans MS" w:hAnsi="Comic Sans MS"/>
          <w:b/>
          <w:color w:val="7030A0"/>
          <w:sz w:val="32"/>
          <w:szCs w:val="32"/>
        </w:rPr>
        <w:t xml:space="preserve">Sites </w:t>
      </w:r>
      <w:r w:rsidR="00332B1E">
        <w:rPr>
          <w:rFonts w:ascii="Comic Sans MS" w:hAnsi="Comic Sans MS"/>
          <w:b/>
          <w:color w:val="7030A0"/>
          <w:sz w:val="32"/>
          <w:szCs w:val="32"/>
        </w:rPr>
        <w:t>associatifs</w:t>
      </w:r>
      <w:r>
        <w:rPr>
          <w:rFonts w:ascii="Comic Sans MS" w:hAnsi="Comic Sans MS"/>
          <w:b/>
          <w:color w:val="7030A0"/>
          <w:sz w:val="32"/>
          <w:szCs w:val="32"/>
        </w:rPr>
        <w:t xml:space="preserve"> en lien</w:t>
      </w:r>
    </w:p>
    <w:p w14:paraId="045FE49F" w14:textId="77777777" w:rsidR="00F974D2" w:rsidRPr="00F974D2" w:rsidRDefault="00F974D2" w:rsidP="009A10D0">
      <w:pPr>
        <w:pStyle w:val="Sansinterligne"/>
        <w:rPr>
          <w:rFonts w:ascii="Comic Sans MS" w:hAnsi="Comic Sans MS"/>
          <w:b/>
          <w:color w:val="7030A0"/>
          <w:sz w:val="32"/>
          <w:szCs w:val="32"/>
        </w:rPr>
      </w:pPr>
    </w:p>
    <w:p w14:paraId="4ABD5C21" w14:textId="0AC4D95A" w:rsidR="00C548BE" w:rsidRPr="009D43E5" w:rsidRDefault="00C548BE" w:rsidP="00D34C45">
      <w:pPr>
        <w:pStyle w:val="Sansinterligne"/>
        <w:rPr>
          <w:rStyle w:val="Lienhypertexte"/>
          <w:color w:val="C45911" w:themeColor="accent2" w:themeShade="BF"/>
        </w:rPr>
      </w:pPr>
      <w:r w:rsidRPr="00F12AE7">
        <w:rPr>
          <w:b/>
          <w:bCs/>
        </w:rPr>
        <w:t>APF Handicap</w:t>
      </w:r>
      <w:r w:rsidRPr="00F12AE7">
        <w:t xml:space="preserve"> : </w:t>
      </w:r>
      <w:hyperlink r:id="rId61" w:history="1">
        <w:r w:rsidRPr="00F12AE7">
          <w:rPr>
            <w:rStyle w:val="Lienhypertexte"/>
          </w:rPr>
          <w:t>https://www.apf-francehandicap.org/</w:t>
        </w:r>
      </w:hyperlink>
      <w:r w:rsidR="00F12AE7" w:rsidRPr="00F12AE7">
        <w:rPr>
          <w:rStyle w:val="Lienhypertexte"/>
        </w:rPr>
        <w:t xml:space="preserve"> </w:t>
      </w:r>
      <w:r w:rsidR="00F12AE7" w:rsidRPr="009D43E5">
        <w:rPr>
          <w:rStyle w:val="Lienhypertexte"/>
          <w:color w:val="C45911" w:themeColor="accent2" w:themeShade="BF"/>
        </w:rPr>
        <w:t>(</w:t>
      </w:r>
      <w:r w:rsidR="00F12AE7" w:rsidRPr="009D43E5">
        <w:rPr>
          <w:color w:val="C45911" w:themeColor="accent2" w:themeShade="BF"/>
        </w:rPr>
        <w:t>Jacques Fournié)</w:t>
      </w:r>
    </w:p>
    <w:p w14:paraId="6BA66237" w14:textId="6809CA73" w:rsidR="00FE5FA9" w:rsidRDefault="00FE5FA9" w:rsidP="00D34C45">
      <w:pPr>
        <w:pStyle w:val="Sansinterligne"/>
      </w:pPr>
      <w:r w:rsidRPr="00B35881">
        <w:rPr>
          <w:b/>
          <w:bCs/>
        </w:rPr>
        <w:t xml:space="preserve">Association </w:t>
      </w:r>
      <w:r w:rsidRPr="00846323">
        <w:rPr>
          <w:b/>
          <w:bCs/>
        </w:rPr>
        <w:t>Old’up</w:t>
      </w:r>
      <w:r w:rsidRPr="00FA336E">
        <w:t> :</w:t>
      </w:r>
      <w:r w:rsidRPr="009100C5">
        <w:t xml:space="preserve"> </w:t>
      </w:r>
      <w:hyperlink r:id="rId62" w:history="1">
        <w:r w:rsidRPr="009100C5">
          <w:rPr>
            <w:rStyle w:val="Lienhypertexte"/>
            <w:rFonts w:cstheme="minorHAnsi"/>
          </w:rPr>
          <w:t>https://www.oldup.fr/</w:t>
        </w:r>
      </w:hyperlink>
      <w:r>
        <w:rPr>
          <w:rStyle w:val="Lienhypertexte"/>
          <w:rFonts w:cstheme="minorHAnsi"/>
          <w:u w:val="none"/>
        </w:rPr>
        <w:t xml:space="preserve">  </w:t>
      </w:r>
      <w:r w:rsidR="00817860" w:rsidRPr="009D43E5">
        <w:rPr>
          <w:color w:val="C45911" w:themeColor="accent2" w:themeShade="BF"/>
        </w:rPr>
        <w:t>(Moira Allan) </w:t>
      </w:r>
    </w:p>
    <w:p w14:paraId="5E3C83ED" w14:textId="1B39676B" w:rsidR="00E81A93" w:rsidRPr="009D43E5" w:rsidRDefault="00E81A93" w:rsidP="00D34C45">
      <w:pPr>
        <w:pStyle w:val="Sansinterligne"/>
        <w:rPr>
          <w:color w:val="C45911" w:themeColor="accent2" w:themeShade="BF"/>
        </w:rPr>
      </w:pPr>
      <w:r w:rsidRPr="00E81A93">
        <w:rPr>
          <w:b/>
          <w:bCs/>
        </w:rPr>
        <w:t xml:space="preserve">Association </w:t>
      </w:r>
      <w:r w:rsidRPr="00E81A93">
        <w:rPr>
          <w:b/>
          <w:bCs/>
          <w:i/>
          <w:iCs/>
        </w:rPr>
        <w:t>Pass it on</w:t>
      </w:r>
      <w:r w:rsidRPr="00E81A93">
        <w:t xml:space="preserve">: </w:t>
      </w:r>
      <w:hyperlink r:id="rId63" w:history="1">
        <w:r w:rsidRPr="00E81A93">
          <w:rPr>
            <w:rStyle w:val="Lienhypertexte"/>
          </w:rPr>
          <w:t>https://www.passitonnetwork.org/</w:t>
        </w:r>
      </w:hyperlink>
      <w:r w:rsidR="00477EB1">
        <w:t xml:space="preserve"> </w:t>
      </w:r>
      <w:r w:rsidR="00477EB1" w:rsidRPr="009D43E5">
        <w:rPr>
          <w:color w:val="C45911" w:themeColor="accent2" w:themeShade="BF"/>
        </w:rPr>
        <w:t>(Moira Allan) </w:t>
      </w:r>
    </w:p>
    <w:p w14:paraId="07666CD1" w14:textId="26FEEE31" w:rsidR="00FE5FA9" w:rsidRPr="009D43E5" w:rsidRDefault="00FE5FA9" w:rsidP="00D34C45">
      <w:pPr>
        <w:pStyle w:val="Sansinterligne"/>
        <w:rPr>
          <w:color w:val="C45911" w:themeColor="accent2" w:themeShade="BF"/>
        </w:rPr>
      </w:pPr>
      <w:r w:rsidRPr="00846323">
        <w:rPr>
          <w:b/>
          <w:bCs/>
        </w:rPr>
        <w:t>Citoyennage</w:t>
      </w:r>
      <w:r>
        <w:t xml:space="preserve"> : </w:t>
      </w:r>
      <w:hyperlink r:id="rId64" w:history="1">
        <w:r w:rsidRPr="00581442">
          <w:rPr>
            <w:rStyle w:val="Lienhypertexte"/>
          </w:rPr>
          <w:t>https://citoyennage.fr/</w:t>
        </w:r>
      </w:hyperlink>
      <w:r>
        <w:t xml:space="preserve"> </w:t>
      </w:r>
      <w:r w:rsidRPr="009D43E5">
        <w:rPr>
          <w:color w:val="C45911" w:themeColor="accent2" w:themeShade="BF"/>
        </w:rPr>
        <w:t>(Pascal Champvert)</w:t>
      </w:r>
    </w:p>
    <w:p w14:paraId="1191A3C2" w14:textId="2BDA0860" w:rsidR="00130B97" w:rsidRPr="00951A71" w:rsidRDefault="00FE5FA9" w:rsidP="00C548BE">
      <w:pPr>
        <w:pStyle w:val="Sansinterligne"/>
        <w:rPr>
          <w:rStyle w:val="Lienhypertexte"/>
          <w:color w:val="auto"/>
          <w:u w:val="none"/>
        </w:rPr>
      </w:pPr>
      <w:r w:rsidRPr="00846323">
        <w:rPr>
          <w:b/>
          <w:bCs/>
        </w:rPr>
        <w:t>Papot’âge</w:t>
      </w:r>
      <w:r w:rsidRPr="00787754">
        <w:t xml:space="preserve">    </w:t>
      </w:r>
      <w:hyperlink r:id="rId65" w:history="1">
        <w:r w:rsidRPr="00787754">
          <w:rPr>
            <w:rStyle w:val="Lienhypertexte"/>
          </w:rPr>
          <w:t>https://www.papot-age.fr/</w:t>
        </w:r>
      </w:hyperlink>
    </w:p>
    <w:p w14:paraId="679B0F39" w14:textId="77777777" w:rsidR="006E18B0" w:rsidRDefault="00FE5FA9" w:rsidP="006E18B0">
      <w:pPr>
        <w:pStyle w:val="Sansinterligne"/>
        <w:rPr>
          <w:rStyle w:val="Lienhypertexte"/>
          <w:lang w:val="en-US"/>
        </w:rPr>
      </w:pPr>
      <w:r w:rsidRPr="00ED245C">
        <w:rPr>
          <w:b/>
          <w:bCs/>
          <w:lang w:val="en-US"/>
        </w:rPr>
        <w:t>Senior activ’</w:t>
      </w:r>
      <w:r w:rsidRPr="00ED245C">
        <w:rPr>
          <w:lang w:val="en-US"/>
        </w:rPr>
        <w:t xml:space="preserve"> : </w:t>
      </w:r>
      <w:hyperlink r:id="rId66" w:history="1">
        <w:r w:rsidRPr="00ED245C">
          <w:rPr>
            <w:rStyle w:val="Lienhypertexte"/>
            <w:lang w:val="en-US"/>
          </w:rPr>
          <w:t>https://www.senioractiv.net/fr/accueil/</w:t>
        </w:r>
      </w:hyperlink>
    </w:p>
    <w:p w14:paraId="6BFC69D8" w14:textId="6A1FF8DC" w:rsidR="00846323" w:rsidRPr="006E18B0" w:rsidRDefault="002C23EA" w:rsidP="006E18B0">
      <w:pPr>
        <w:pStyle w:val="Sansinterligne"/>
        <w:rPr>
          <w:color w:val="0563C1" w:themeColor="hyperlink"/>
          <w:u w:val="single"/>
        </w:rPr>
      </w:pPr>
      <w:r w:rsidRPr="00846323">
        <w:rPr>
          <w:b/>
          <w:bCs/>
        </w:rPr>
        <w:t>Ville amie des ain</w:t>
      </w:r>
      <w:r w:rsidR="00FE5FA9" w:rsidRPr="00846323">
        <w:rPr>
          <w:b/>
          <w:bCs/>
        </w:rPr>
        <w:t>é</w:t>
      </w:r>
      <w:r w:rsidRPr="00846323">
        <w:rPr>
          <w:b/>
          <w:bCs/>
        </w:rPr>
        <w:t>s</w:t>
      </w:r>
      <w:r>
        <w:t xml:space="preserve"> : </w:t>
      </w:r>
      <w:hyperlink r:id="rId67" w:history="1">
        <w:r w:rsidR="00846323" w:rsidRPr="009963F6">
          <w:rPr>
            <w:rStyle w:val="Lienhypertexte"/>
          </w:rPr>
          <w:t>https://www.villesamiesdesaines-rf.fr/</w:t>
        </w:r>
      </w:hyperlink>
    </w:p>
    <w:p w14:paraId="47754F6F" w14:textId="632628A6" w:rsidR="00FE5FA9" w:rsidRDefault="0090491E" w:rsidP="0090491E">
      <w:pPr>
        <w:pStyle w:val="Sansinterligne"/>
      </w:pPr>
      <w:r>
        <w:t xml:space="preserve">    </w:t>
      </w:r>
      <w:r w:rsidR="00846323">
        <w:t xml:space="preserve">. </w:t>
      </w:r>
      <w:r w:rsidR="00846323" w:rsidRPr="0090491E">
        <w:rPr>
          <w:b/>
          <w:bCs/>
        </w:rPr>
        <w:t>Metz</w:t>
      </w:r>
      <w:r w:rsidR="00846323">
        <w:t xml:space="preserve"> :  </w:t>
      </w:r>
      <w:hyperlink r:id="rId68" w:history="1">
        <w:r w:rsidR="00846323" w:rsidRPr="009963F6">
          <w:rPr>
            <w:rStyle w:val="Lienhypertexte"/>
          </w:rPr>
          <w:t>https://metz.fr/projets/metz_ville_amie_aines.php</w:t>
        </w:r>
      </w:hyperlink>
      <w:r w:rsidR="00FE5FA9">
        <w:t xml:space="preserve"> </w:t>
      </w:r>
    </w:p>
    <w:p w14:paraId="3565097A" w14:textId="2068EB31" w:rsidR="00AD2E72" w:rsidRPr="00E90FE3" w:rsidRDefault="0090491E" w:rsidP="0090491E">
      <w:pPr>
        <w:pStyle w:val="Sansinterligne"/>
      </w:pPr>
      <w:r>
        <w:t xml:space="preserve">    </w:t>
      </w:r>
      <w:r w:rsidR="00846323">
        <w:t xml:space="preserve">. </w:t>
      </w:r>
      <w:r w:rsidR="00846323" w:rsidRPr="0090491E">
        <w:rPr>
          <w:b/>
          <w:bCs/>
        </w:rPr>
        <w:t>Pays de Mormal</w:t>
      </w:r>
      <w:r w:rsidR="00846323">
        <w:t xml:space="preserve"> : </w:t>
      </w:r>
      <w:hyperlink r:id="rId69" w:history="1">
        <w:r w:rsidR="00846323" w:rsidRPr="009963F6">
          <w:rPr>
            <w:rStyle w:val="Lienhypertexte"/>
          </w:rPr>
          <w:t>https://www.cc-paysdemormal.fr/vivre-en-pays-de-mormal-html/action-sociale/bien-vieillir/</w:t>
        </w:r>
      </w:hyperlink>
    </w:p>
    <w:p w14:paraId="5F3CCA13" w14:textId="29AC4B1A" w:rsidR="00AD2E72" w:rsidRDefault="00AD2E72" w:rsidP="001064C6">
      <w:pPr>
        <w:pStyle w:val="Sansinterligne"/>
      </w:pPr>
    </w:p>
    <w:p w14:paraId="51C9EED9" w14:textId="4ADCE2D5" w:rsidR="0065155C" w:rsidRDefault="0065155C" w:rsidP="001064C6">
      <w:pPr>
        <w:pStyle w:val="Sansinterligne"/>
      </w:pPr>
    </w:p>
    <w:p w14:paraId="16F6E3B7" w14:textId="002DFB0C" w:rsidR="0065155C" w:rsidRDefault="0065155C" w:rsidP="001064C6">
      <w:pPr>
        <w:pStyle w:val="Sansinterligne"/>
      </w:pPr>
    </w:p>
    <w:p w14:paraId="7F04A7B7" w14:textId="70A305B3" w:rsidR="0087595D" w:rsidRDefault="0087595D" w:rsidP="001064C6">
      <w:pPr>
        <w:pStyle w:val="Sansinterligne"/>
      </w:pPr>
    </w:p>
    <w:p w14:paraId="45A12571" w14:textId="77777777" w:rsidR="005D2AB9" w:rsidRDefault="005D2AB9" w:rsidP="001064C6">
      <w:pPr>
        <w:pStyle w:val="Sansinterligne"/>
      </w:pPr>
    </w:p>
    <w:p w14:paraId="04628D8F" w14:textId="77777777" w:rsidR="0065155C" w:rsidRPr="00E90FE3" w:rsidRDefault="0065155C" w:rsidP="001064C6">
      <w:pPr>
        <w:pStyle w:val="Sansinterligne"/>
      </w:pPr>
    </w:p>
    <w:p w14:paraId="2BE6A2A0" w14:textId="410F5AFA" w:rsidR="00542910" w:rsidRPr="00B67657" w:rsidRDefault="00542910" w:rsidP="00B67657">
      <w:pPr>
        <w:pStyle w:val="Sansinterligne"/>
        <w:jc w:val="right"/>
        <w:rPr>
          <w:i/>
          <w:iCs/>
          <w:sz w:val="20"/>
          <w:szCs w:val="20"/>
        </w:rPr>
      </w:pPr>
      <w:r w:rsidRPr="00B67657">
        <w:rPr>
          <w:i/>
          <w:iCs/>
          <w:sz w:val="20"/>
          <w:szCs w:val="20"/>
        </w:rPr>
        <w:t>HV/CapLab Metz/mars 2025</w:t>
      </w:r>
    </w:p>
    <w:p w14:paraId="3122F747" w14:textId="23B05673" w:rsidR="00B67657" w:rsidRPr="005D2AB9" w:rsidRDefault="00B67657" w:rsidP="00B67657">
      <w:pPr>
        <w:pStyle w:val="Sansinterligne"/>
        <w:jc w:val="right"/>
        <w:rPr>
          <w:b/>
          <w:sz w:val="20"/>
          <w:szCs w:val="20"/>
        </w:rPr>
      </w:pPr>
      <w:r w:rsidRPr="00B67657">
        <w:rPr>
          <w:sz w:val="20"/>
          <w:szCs w:val="20"/>
          <w:u w:val="single"/>
        </w:rPr>
        <w:t>Sources</w:t>
      </w:r>
      <w:r w:rsidRPr="00B67657">
        <w:rPr>
          <w:sz w:val="20"/>
          <w:szCs w:val="20"/>
        </w:rPr>
        <w:t xml:space="preserve"> : </w:t>
      </w:r>
      <w:r>
        <w:rPr>
          <w:bCs/>
          <w:sz w:val="20"/>
          <w:szCs w:val="20"/>
        </w:rPr>
        <w:t>c</w:t>
      </w:r>
      <w:r w:rsidRPr="00B67657">
        <w:rPr>
          <w:bCs/>
          <w:sz w:val="20"/>
          <w:szCs w:val="20"/>
        </w:rPr>
        <w:t xml:space="preserve">atalogue des BU Lyon 2 </w:t>
      </w:r>
      <w:hyperlink r:id="rId70" w:history="1">
        <w:r w:rsidRPr="005D2AB9">
          <w:rPr>
            <w:rStyle w:val="Lienhypertexte"/>
            <w:bCs/>
            <w:i/>
            <w:iCs/>
            <w:sz w:val="20"/>
            <w:szCs w:val="20"/>
          </w:rPr>
          <w:t>https://bu.univ-lyon2.fr/</w:t>
        </w:r>
      </w:hyperlink>
      <w:r w:rsidRPr="005D2AB9">
        <w:rPr>
          <w:bCs/>
          <w:sz w:val="20"/>
          <w:szCs w:val="20"/>
        </w:rPr>
        <w:t xml:space="preserve"> </w:t>
      </w:r>
    </w:p>
    <w:p w14:paraId="5DDBBDB9" w14:textId="50E30AD2" w:rsidR="00B67657" w:rsidRPr="005D2AB9" w:rsidRDefault="00B67657" w:rsidP="00B67657">
      <w:pPr>
        <w:pStyle w:val="Sansinterligne"/>
        <w:jc w:val="right"/>
        <w:rPr>
          <w:b/>
          <w:bCs/>
          <w:sz w:val="20"/>
          <w:szCs w:val="20"/>
        </w:rPr>
      </w:pPr>
      <w:r w:rsidRPr="004D111A">
        <w:rPr>
          <w:sz w:val="20"/>
          <w:szCs w:val="20"/>
        </w:rPr>
        <w:t>Archive ouverte HAL</w:t>
      </w:r>
      <w:r w:rsidRPr="00B67657">
        <w:rPr>
          <w:sz w:val="20"/>
          <w:szCs w:val="20"/>
        </w:rPr>
        <w:t>,</w:t>
      </w:r>
      <w:r w:rsidRPr="00B67657">
        <w:t xml:space="preserve"> </w:t>
      </w:r>
      <w:hyperlink r:id="rId71" w:history="1">
        <w:r w:rsidRPr="005D2AB9">
          <w:rPr>
            <w:rStyle w:val="Lienhypertexte"/>
            <w:sz w:val="20"/>
            <w:szCs w:val="20"/>
          </w:rPr>
          <w:t>https://hal.science/search</w:t>
        </w:r>
      </w:hyperlink>
    </w:p>
    <w:p w14:paraId="0521F986" w14:textId="312435F5" w:rsidR="00B67657" w:rsidRPr="00B67657" w:rsidRDefault="00B67657" w:rsidP="00B67657">
      <w:pPr>
        <w:pStyle w:val="Sansinterligne"/>
        <w:jc w:val="right"/>
        <w:rPr>
          <w:sz w:val="20"/>
          <w:szCs w:val="20"/>
        </w:rPr>
      </w:pPr>
      <w:r w:rsidRPr="00B67657">
        <w:rPr>
          <w:sz w:val="20"/>
          <w:szCs w:val="20"/>
        </w:rPr>
        <w:t xml:space="preserve">Cairn Info </w:t>
      </w:r>
      <w:hyperlink r:id="rId72" w:history="1">
        <w:r w:rsidRPr="00B67657">
          <w:rPr>
            <w:rStyle w:val="Lienhypertexte"/>
            <w:sz w:val="20"/>
            <w:szCs w:val="20"/>
          </w:rPr>
          <w:t>https://shs.cairn.info/</w:t>
        </w:r>
      </w:hyperlink>
    </w:p>
    <w:sectPr w:rsidR="00B67657" w:rsidRPr="00B67657" w:rsidSect="008141B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81919"/>
    <w:multiLevelType w:val="hybridMultilevel"/>
    <w:tmpl w:val="332EB9A4"/>
    <w:lvl w:ilvl="0" w:tplc="75408198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611A7"/>
    <w:multiLevelType w:val="multilevel"/>
    <w:tmpl w:val="E558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C5029"/>
    <w:multiLevelType w:val="multilevel"/>
    <w:tmpl w:val="D658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670AC"/>
    <w:multiLevelType w:val="hybridMultilevel"/>
    <w:tmpl w:val="761EDAAA"/>
    <w:lvl w:ilvl="0" w:tplc="EE90A368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27905"/>
    <w:multiLevelType w:val="multilevel"/>
    <w:tmpl w:val="2AF0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A74BC4"/>
    <w:multiLevelType w:val="multilevel"/>
    <w:tmpl w:val="AC96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6B2199"/>
    <w:multiLevelType w:val="multilevel"/>
    <w:tmpl w:val="2D84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940C20"/>
    <w:multiLevelType w:val="hybridMultilevel"/>
    <w:tmpl w:val="407AE65A"/>
    <w:lvl w:ilvl="0" w:tplc="E988BEB8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F2A8D"/>
    <w:multiLevelType w:val="multilevel"/>
    <w:tmpl w:val="3964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CF6889"/>
    <w:multiLevelType w:val="hybridMultilevel"/>
    <w:tmpl w:val="64E65FD2"/>
    <w:lvl w:ilvl="0" w:tplc="91142AD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D3"/>
    <w:rsid w:val="00004E81"/>
    <w:rsid w:val="000134E9"/>
    <w:rsid w:val="00017B2C"/>
    <w:rsid w:val="000237CA"/>
    <w:rsid w:val="000540CC"/>
    <w:rsid w:val="00064142"/>
    <w:rsid w:val="000971A9"/>
    <w:rsid w:val="000A6BA5"/>
    <w:rsid w:val="000E4AF2"/>
    <w:rsid w:val="000E4E09"/>
    <w:rsid w:val="000F5D47"/>
    <w:rsid w:val="001064C6"/>
    <w:rsid w:val="00106B27"/>
    <w:rsid w:val="001204C4"/>
    <w:rsid w:val="00123808"/>
    <w:rsid w:val="00130B97"/>
    <w:rsid w:val="001501FA"/>
    <w:rsid w:val="001525E9"/>
    <w:rsid w:val="0015292A"/>
    <w:rsid w:val="001830B7"/>
    <w:rsid w:val="001F361F"/>
    <w:rsid w:val="001F7811"/>
    <w:rsid w:val="00210949"/>
    <w:rsid w:val="0021218D"/>
    <w:rsid w:val="00215E7F"/>
    <w:rsid w:val="00231D26"/>
    <w:rsid w:val="002378D1"/>
    <w:rsid w:val="00245F1F"/>
    <w:rsid w:val="00254E44"/>
    <w:rsid w:val="0026225C"/>
    <w:rsid w:val="00264B34"/>
    <w:rsid w:val="00267488"/>
    <w:rsid w:val="00267767"/>
    <w:rsid w:val="002834C4"/>
    <w:rsid w:val="002864F3"/>
    <w:rsid w:val="0029089C"/>
    <w:rsid w:val="002A3AF5"/>
    <w:rsid w:val="002A68B1"/>
    <w:rsid w:val="002B7AFA"/>
    <w:rsid w:val="002C1FF8"/>
    <w:rsid w:val="002C23EA"/>
    <w:rsid w:val="002C26CA"/>
    <w:rsid w:val="002D6BF4"/>
    <w:rsid w:val="002D7DDE"/>
    <w:rsid w:val="002E0D0C"/>
    <w:rsid w:val="002E75D6"/>
    <w:rsid w:val="0030208C"/>
    <w:rsid w:val="00321121"/>
    <w:rsid w:val="003233CF"/>
    <w:rsid w:val="00327328"/>
    <w:rsid w:val="00332B1E"/>
    <w:rsid w:val="00341C03"/>
    <w:rsid w:val="00370074"/>
    <w:rsid w:val="003D2BEF"/>
    <w:rsid w:val="003E2E24"/>
    <w:rsid w:val="003F08DE"/>
    <w:rsid w:val="0041148B"/>
    <w:rsid w:val="00413467"/>
    <w:rsid w:val="00414ED0"/>
    <w:rsid w:val="00420AEB"/>
    <w:rsid w:val="00421298"/>
    <w:rsid w:val="004354EC"/>
    <w:rsid w:val="0044211A"/>
    <w:rsid w:val="00477EB1"/>
    <w:rsid w:val="00487555"/>
    <w:rsid w:val="004A5D2E"/>
    <w:rsid w:val="004B13E9"/>
    <w:rsid w:val="004C4A30"/>
    <w:rsid w:val="004D111A"/>
    <w:rsid w:val="004E01B1"/>
    <w:rsid w:val="0050086C"/>
    <w:rsid w:val="00506D07"/>
    <w:rsid w:val="005073F9"/>
    <w:rsid w:val="00507649"/>
    <w:rsid w:val="00514175"/>
    <w:rsid w:val="00532526"/>
    <w:rsid w:val="005404D3"/>
    <w:rsid w:val="0054150C"/>
    <w:rsid w:val="00542910"/>
    <w:rsid w:val="00543566"/>
    <w:rsid w:val="0054741D"/>
    <w:rsid w:val="00555332"/>
    <w:rsid w:val="00561C15"/>
    <w:rsid w:val="005A09BE"/>
    <w:rsid w:val="005C6300"/>
    <w:rsid w:val="005D2AB9"/>
    <w:rsid w:val="005F7C10"/>
    <w:rsid w:val="00602890"/>
    <w:rsid w:val="00605AA2"/>
    <w:rsid w:val="00614C5D"/>
    <w:rsid w:val="00616E7A"/>
    <w:rsid w:val="006226D0"/>
    <w:rsid w:val="006313AF"/>
    <w:rsid w:val="00631D13"/>
    <w:rsid w:val="00632555"/>
    <w:rsid w:val="00637295"/>
    <w:rsid w:val="0065155C"/>
    <w:rsid w:val="00655908"/>
    <w:rsid w:val="006759E5"/>
    <w:rsid w:val="006A634C"/>
    <w:rsid w:val="006B0962"/>
    <w:rsid w:val="006B0F9F"/>
    <w:rsid w:val="006B7A16"/>
    <w:rsid w:val="006E18B0"/>
    <w:rsid w:val="006E29F9"/>
    <w:rsid w:val="006E3CEA"/>
    <w:rsid w:val="006F436E"/>
    <w:rsid w:val="00703C03"/>
    <w:rsid w:val="00706A17"/>
    <w:rsid w:val="00727995"/>
    <w:rsid w:val="00731D5B"/>
    <w:rsid w:val="0073357D"/>
    <w:rsid w:val="00737432"/>
    <w:rsid w:val="007669E4"/>
    <w:rsid w:val="0078335D"/>
    <w:rsid w:val="00787754"/>
    <w:rsid w:val="00796DFA"/>
    <w:rsid w:val="007A2594"/>
    <w:rsid w:val="007A6F41"/>
    <w:rsid w:val="007C049C"/>
    <w:rsid w:val="007C285C"/>
    <w:rsid w:val="007C5BF0"/>
    <w:rsid w:val="007D0778"/>
    <w:rsid w:val="007D5852"/>
    <w:rsid w:val="007D5940"/>
    <w:rsid w:val="007E30FF"/>
    <w:rsid w:val="007E40DF"/>
    <w:rsid w:val="008141B8"/>
    <w:rsid w:val="00817860"/>
    <w:rsid w:val="008328F5"/>
    <w:rsid w:val="00846323"/>
    <w:rsid w:val="00861F1E"/>
    <w:rsid w:val="0087595D"/>
    <w:rsid w:val="00877650"/>
    <w:rsid w:val="00882719"/>
    <w:rsid w:val="00895FF5"/>
    <w:rsid w:val="008A314B"/>
    <w:rsid w:val="008A424C"/>
    <w:rsid w:val="008D5A03"/>
    <w:rsid w:val="008D78F7"/>
    <w:rsid w:val="0090491E"/>
    <w:rsid w:val="009100C5"/>
    <w:rsid w:val="00911F36"/>
    <w:rsid w:val="00917603"/>
    <w:rsid w:val="00925CB0"/>
    <w:rsid w:val="00937327"/>
    <w:rsid w:val="00937A26"/>
    <w:rsid w:val="00937AD3"/>
    <w:rsid w:val="009463C1"/>
    <w:rsid w:val="00951A71"/>
    <w:rsid w:val="00956ADD"/>
    <w:rsid w:val="00964845"/>
    <w:rsid w:val="00992B5C"/>
    <w:rsid w:val="00995DDE"/>
    <w:rsid w:val="009A10D0"/>
    <w:rsid w:val="009A625D"/>
    <w:rsid w:val="009B1924"/>
    <w:rsid w:val="009B39FD"/>
    <w:rsid w:val="009B7B79"/>
    <w:rsid w:val="009C7025"/>
    <w:rsid w:val="009D43E5"/>
    <w:rsid w:val="009E0E54"/>
    <w:rsid w:val="009E618D"/>
    <w:rsid w:val="009E61FA"/>
    <w:rsid w:val="009F7445"/>
    <w:rsid w:val="00A11D95"/>
    <w:rsid w:val="00A1444A"/>
    <w:rsid w:val="00A14E35"/>
    <w:rsid w:val="00A20BE8"/>
    <w:rsid w:val="00A2561A"/>
    <w:rsid w:val="00A26B18"/>
    <w:rsid w:val="00A3136B"/>
    <w:rsid w:val="00A46937"/>
    <w:rsid w:val="00A47AB7"/>
    <w:rsid w:val="00A67C06"/>
    <w:rsid w:val="00A87931"/>
    <w:rsid w:val="00AA7E29"/>
    <w:rsid w:val="00AD2E72"/>
    <w:rsid w:val="00AD6CB7"/>
    <w:rsid w:val="00AE5E4C"/>
    <w:rsid w:val="00B07807"/>
    <w:rsid w:val="00B15BF1"/>
    <w:rsid w:val="00B23692"/>
    <w:rsid w:val="00B35881"/>
    <w:rsid w:val="00B35E6A"/>
    <w:rsid w:val="00B416EB"/>
    <w:rsid w:val="00B546E7"/>
    <w:rsid w:val="00B61FD3"/>
    <w:rsid w:val="00B66292"/>
    <w:rsid w:val="00B67657"/>
    <w:rsid w:val="00B67E92"/>
    <w:rsid w:val="00B742AC"/>
    <w:rsid w:val="00B92907"/>
    <w:rsid w:val="00B92B68"/>
    <w:rsid w:val="00BA00D7"/>
    <w:rsid w:val="00BA3A64"/>
    <w:rsid w:val="00BA5018"/>
    <w:rsid w:val="00BD13A8"/>
    <w:rsid w:val="00BD3754"/>
    <w:rsid w:val="00BE5135"/>
    <w:rsid w:val="00BE6940"/>
    <w:rsid w:val="00BF43E1"/>
    <w:rsid w:val="00BF4B13"/>
    <w:rsid w:val="00C047FF"/>
    <w:rsid w:val="00C275A4"/>
    <w:rsid w:val="00C4049A"/>
    <w:rsid w:val="00C43701"/>
    <w:rsid w:val="00C548BE"/>
    <w:rsid w:val="00C91EE6"/>
    <w:rsid w:val="00CA6052"/>
    <w:rsid w:val="00CC4DFB"/>
    <w:rsid w:val="00CC4E74"/>
    <w:rsid w:val="00CC4F1D"/>
    <w:rsid w:val="00CC7DCC"/>
    <w:rsid w:val="00CE25E4"/>
    <w:rsid w:val="00D06DDD"/>
    <w:rsid w:val="00D121E0"/>
    <w:rsid w:val="00D20B63"/>
    <w:rsid w:val="00D31893"/>
    <w:rsid w:val="00D34C45"/>
    <w:rsid w:val="00D36D29"/>
    <w:rsid w:val="00D622A8"/>
    <w:rsid w:val="00D64AF4"/>
    <w:rsid w:val="00D82064"/>
    <w:rsid w:val="00D93E53"/>
    <w:rsid w:val="00D94E5C"/>
    <w:rsid w:val="00DA5306"/>
    <w:rsid w:val="00DA5EF7"/>
    <w:rsid w:val="00DC61E1"/>
    <w:rsid w:val="00DF3606"/>
    <w:rsid w:val="00DF7852"/>
    <w:rsid w:val="00E21828"/>
    <w:rsid w:val="00E35C99"/>
    <w:rsid w:val="00E76BB8"/>
    <w:rsid w:val="00E81A93"/>
    <w:rsid w:val="00E84B48"/>
    <w:rsid w:val="00E90FE3"/>
    <w:rsid w:val="00EB2B93"/>
    <w:rsid w:val="00ED245C"/>
    <w:rsid w:val="00EE20F8"/>
    <w:rsid w:val="00EF61C7"/>
    <w:rsid w:val="00F0344C"/>
    <w:rsid w:val="00F03CE9"/>
    <w:rsid w:val="00F10E8E"/>
    <w:rsid w:val="00F12AE7"/>
    <w:rsid w:val="00F23263"/>
    <w:rsid w:val="00F24185"/>
    <w:rsid w:val="00F43C43"/>
    <w:rsid w:val="00F56A7A"/>
    <w:rsid w:val="00F63885"/>
    <w:rsid w:val="00F85F00"/>
    <w:rsid w:val="00F94346"/>
    <w:rsid w:val="00F9575F"/>
    <w:rsid w:val="00F974D2"/>
    <w:rsid w:val="00FA1B88"/>
    <w:rsid w:val="00FA336E"/>
    <w:rsid w:val="00FA7148"/>
    <w:rsid w:val="00FB0201"/>
    <w:rsid w:val="00FB3066"/>
    <w:rsid w:val="00FB3630"/>
    <w:rsid w:val="00FC61A3"/>
    <w:rsid w:val="00FE1E63"/>
    <w:rsid w:val="00FE5FA9"/>
    <w:rsid w:val="00FE6F4E"/>
    <w:rsid w:val="00FF1CB0"/>
    <w:rsid w:val="00FF2472"/>
    <w:rsid w:val="00FF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1055"/>
  <w15:chartTrackingRefBased/>
  <w15:docId w15:val="{3AAF69C9-D42F-43B1-85CE-7A47FD7C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020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78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3020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F61C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F61C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F1CB0"/>
    <w:rPr>
      <w:color w:val="954F72" w:themeColor="followedHyperlink"/>
      <w:u w:val="single"/>
    </w:rPr>
  </w:style>
  <w:style w:type="paragraph" w:styleId="Sansinterligne">
    <w:name w:val="No Spacing"/>
    <w:uiPriority w:val="1"/>
    <w:qFormat/>
    <w:rsid w:val="00F85F00"/>
    <w:pPr>
      <w:spacing w:after="0" w:line="240" w:lineRule="auto"/>
    </w:pPr>
  </w:style>
  <w:style w:type="character" w:styleId="Accentuation">
    <w:name w:val="Emphasis"/>
    <w:basedOn w:val="Policepardfaut"/>
    <w:uiPriority w:val="20"/>
    <w:qFormat/>
    <w:rsid w:val="002C26CA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30208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">
    <w:name w:val="titre"/>
    <w:basedOn w:val="Policepardfaut"/>
    <w:rsid w:val="0030208C"/>
  </w:style>
  <w:style w:type="character" w:customStyle="1" w:styleId="sstitre">
    <w:name w:val="sstitre"/>
    <w:basedOn w:val="Policepardfaut"/>
    <w:rsid w:val="0030208C"/>
  </w:style>
  <w:style w:type="paragraph" w:customStyle="1" w:styleId="auteur">
    <w:name w:val="auteur"/>
    <w:basedOn w:val="Normal"/>
    <w:rsid w:val="00302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mpers">
    <w:name w:val="nompers"/>
    <w:basedOn w:val="Policepardfaut"/>
    <w:rsid w:val="0030208C"/>
  </w:style>
  <w:style w:type="paragraph" w:customStyle="1" w:styleId="akkordion-title">
    <w:name w:val="akkordion-title"/>
    <w:basedOn w:val="Normal"/>
    <w:rsid w:val="00302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02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0208C"/>
    <w:rPr>
      <w:b/>
      <w:bCs/>
    </w:rPr>
  </w:style>
  <w:style w:type="character" w:customStyle="1" w:styleId="hint--top">
    <w:name w:val="hint--top"/>
    <w:basedOn w:val="Policepardfaut"/>
    <w:rsid w:val="0030208C"/>
  </w:style>
  <w:style w:type="character" w:customStyle="1" w:styleId="clipboard-msg">
    <w:name w:val="clipboard-msg"/>
    <w:basedOn w:val="Policepardfaut"/>
    <w:rsid w:val="0030208C"/>
  </w:style>
  <w:style w:type="paragraph" w:customStyle="1" w:styleId="refpapier">
    <w:name w:val="refpapier"/>
    <w:basedOn w:val="Normal"/>
    <w:rsid w:val="00302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olumaison">
    <w:name w:val="volumaison"/>
    <w:basedOn w:val="Policepardfaut"/>
    <w:rsid w:val="0030208C"/>
  </w:style>
  <w:style w:type="character" w:customStyle="1" w:styleId="Titre6Car">
    <w:name w:val="Titre 6 Car"/>
    <w:basedOn w:val="Policepardfaut"/>
    <w:link w:val="Titre6"/>
    <w:uiPriority w:val="9"/>
    <w:rsid w:val="0030208C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bib-recordauthors">
    <w:name w:val="bib-record__authors"/>
    <w:basedOn w:val="Normal"/>
    <w:rsid w:val="00302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4A3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4A30"/>
    <w:rPr>
      <w:i/>
      <w:iCs/>
      <w:color w:val="4472C4" w:themeColor="accent1"/>
    </w:rPr>
  </w:style>
  <w:style w:type="paragraph" w:styleId="Paragraphedeliste">
    <w:name w:val="List Paragraph"/>
    <w:basedOn w:val="Normal"/>
    <w:uiPriority w:val="34"/>
    <w:qFormat/>
    <w:rsid w:val="000F5D47"/>
    <w:pPr>
      <w:ind w:left="720"/>
      <w:contextualSpacing/>
    </w:pPr>
  </w:style>
  <w:style w:type="paragraph" w:customStyle="1" w:styleId="inline-block">
    <w:name w:val="inline-block"/>
    <w:basedOn w:val="Normal"/>
    <w:rsid w:val="00CC4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ursor-not-allowed">
    <w:name w:val="cursor-not-allowed"/>
    <w:basedOn w:val="Policepardfaut"/>
    <w:rsid w:val="00CC4DFB"/>
  </w:style>
  <w:style w:type="character" w:customStyle="1" w:styleId="font-normal">
    <w:name w:val="font-normal"/>
    <w:basedOn w:val="Policepardfaut"/>
    <w:rsid w:val="00CC4DFB"/>
  </w:style>
  <w:style w:type="character" w:customStyle="1" w:styleId="labelcontent">
    <w:name w:val="labelcontent"/>
    <w:basedOn w:val="Policepardfaut"/>
    <w:rsid w:val="00602890"/>
  </w:style>
  <w:style w:type="character" w:customStyle="1" w:styleId="numbull">
    <w:name w:val="num_bull"/>
    <w:basedOn w:val="Policepardfaut"/>
    <w:rsid w:val="00602890"/>
  </w:style>
  <w:style w:type="character" w:customStyle="1" w:styleId="separatorvirgule">
    <w:name w:val="separator_virgule"/>
    <w:basedOn w:val="Policepardfaut"/>
    <w:rsid w:val="00602890"/>
  </w:style>
  <w:style w:type="character" w:customStyle="1" w:styleId="bulldate">
    <w:name w:val="bull_date"/>
    <w:basedOn w:val="Policepardfaut"/>
    <w:rsid w:val="00602890"/>
  </w:style>
  <w:style w:type="character" w:customStyle="1" w:styleId="articlepage">
    <w:name w:val="article_page"/>
    <w:basedOn w:val="Policepardfaut"/>
    <w:rsid w:val="00602890"/>
  </w:style>
  <w:style w:type="paragraph" w:customStyle="1" w:styleId="Default">
    <w:name w:val="Default"/>
    <w:rsid w:val="00FE5F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FE5FA9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FE5FA9"/>
    <w:rPr>
      <w:color w:val="000000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semiHidden/>
    <w:rsid w:val="002378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3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6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4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6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3917/gs1.169.0115" TargetMode="External"/><Relationship Id="rId21" Type="http://schemas.openxmlformats.org/officeDocument/2006/relationships/hyperlink" Target="https://www.ciaaf.fr/membres-du-ciaaf-2/coface-handicap/" TargetMode="External"/><Relationship Id="rId42" Type="http://schemas.openxmlformats.org/officeDocument/2006/relationships/hyperlink" Target="https://doi.org/10.4000/books.pusl.29179" TargetMode="External"/><Relationship Id="rId47" Type="http://schemas.openxmlformats.org/officeDocument/2006/relationships/hyperlink" Target="https://doi.org/10.3917/rhiz.088.0034" TargetMode="External"/><Relationship Id="rId63" Type="http://schemas.openxmlformats.org/officeDocument/2006/relationships/hyperlink" Target="https://www.passitonnetwork.org/" TargetMode="External"/><Relationship Id="rId68" Type="http://schemas.openxmlformats.org/officeDocument/2006/relationships/hyperlink" Target="https://metz.fr/projets/metz_ville_amie_aines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7202/1108108ar" TargetMode="External"/><Relationship Id="rId29" Type="http://schemas.openxmlformats.org/officeDocument/2006/relationships/hyperlink" Target="https://doi.org/10.3917/cdsu.073.0023" TargetMode="External"/><Relationship Id="rId11" Type="http://schemas.openxmlformats.org/officeDocument/2006/relationships/hyperlink" Target="https://doi.org/10.1080/02671522.2014.989175" TargetMode="External"/><Relationship Id="rId24" Type="http://schemas.openxmlformats.org/officeDocument/2006/relationships/hyperlink" Target="https://doi.org/10.7202/1108105ar" TargetMode="External"/><Relationship Id="rId32" Type="http://schemas.openxmlformats.org/officeDocument/2006/relationships/hyperlink" Target="https://doi.org/10.3917/gs1.159.0009" TargetMode="External"/><Relationship Id="rId37" Type="http://schemas.openxmlformats.org/officeDocument/2006/relationships/hyperlink" Target="http://siage.org/" TargetMode="External"/><Relationship Id="rId40" Type="http://schemas.openxmlformats.org/officeDocument/2006/relationships/hyperlink" Target="https://confcap-capdroits.org/" TargetMode="External"/><Relationship Id="rId45" Type="http://schemas.openxmlformats.org/officeDocument/2006/relationships/hyperlink" Target="https://doi.org/10.3917/parti.022.0109" TargetMode="External"/><Relationship Id="rId53" Type="http://schemas.openxmlformats.org/officeDocument/2006/relationships/hyperlink" Target="https://droitsculturels.org/observatoire/la-declaration-de-fribourg/" TargetMode="External"/><Relationship Id="rId58" Type="http://schemas.openxmlformats.org/officeDocument/2006/relationships/hyperlink" Target="https://confcap-capdroits.org/2022/04/27/3324/" TargetMode="External"/><Relationship Id="rId66" Type="http://schemas.openxmlformats.org/officeDocument/2006/relationships/hyperlink" Target="https://www.senioractiv.net/fr/accueil/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doi.org/10.3917/ehesp.joyea.2022.01.0054" TargetMode="External"/><Relationship Id="rId61" Type="http://schemas.openxmlformats.org/officeDocument/2006/relationships/hyperlink" Target="https://www.apf-francehandicap.org/" TargetMode="External"/><Relationship Id="rId19" Type="http://schemas.openxmlformats.org/officeDocument/2006/relationships/hyperlink" Target="https://doi.org/10.3917/seve.007.88" TargetMode="External"/><Relationship Id="rId14" Type="http://schemas.openxmlformats.org/officeDocument/2006/relationships/hyperlink" Target="https://doi.org/10.3917/rtdh.128.0929" TargetMode="External"/><Relationship Id="rId22" Type="http://schemas.openxmlformats.org/officeDocument/2006/relationships/hyperlink" Target="https://coface-eu.org/wpcontent/uploads/2022/05/COFACE-disability_FR_final.pdf" TargetMode="External"/><Relationship Id="rId27" Type="http://schemas.openxmlformats.org/officeDocument/2006/relationships/hyperlink" Target="https://doi.org/10.3917/graph1.089.0009" TargetMode="External"/><Relationship Id="rId30" Type="http://schemas.openxmlformats.org/officeDocument/2006/relationships/hyperlink" Target="https://doi.org/10.3917/gs1.159.0117" TargetMode="External"/><Relationship Id="rId35" Type="http://schemas.openxmlformats.org/officeDocument/2006/relationships/hyperlink" Target="https://doi.org/10.7202/1108103ar" TargetMode="External"/><Relationship Id="rId43" Type="http://schemas.openxmlformats.org/officeDocument/2006/relationships/hyperlink" Target="https://doi.org/10.3917/vsoc.227.0123" TargetMode="External"/><Relationship Id="rId48" Type="http://schemas.openxmlformats.org/officeDocument/2006/relationships/hyperlink" Target="https://doi.org/10.3917/spub.hs2.2023.0031" TargetMode="External"/><Relationship Id="rId56" Type="http://schemas.openxmlformats.org/officeDocument/2006/relationships/hyperlink" Target="https://www.cncdh.fr/publications/rapport-les-politiques-publiques-du-handicap" TargetMode="External"/><Relationship Id="rId64" Type="http://schemas.openxmlformats.org/officeDocument/2006/relationships/hyperlink" Target="https://citoyennage.fr/" TargetMode="External"/><Relationship Id="rId69" Type="http://schemas.openxmlformats.org/officeDocument/2006/relationships/hyperlink" Target="https://www.cc-paysdemormal.fr/vivre-en-pays-de-mormal-html/action-sociale/bien-vieillir/" TargetMode="External"/><Relationship Id="rId8" Type="http://schemas.openxmlformats.org/officeDocument/2006/relationships/hyperlink" Target="https://doi.org/10.3917/rfas.204.0129" TargetMode="External"/><Relationship Id="rId51" Type="http://schemas.openxmlformats.org/officeDocument/2006/relationships/hyperlink" Target="https://www.my-mooc.com/fr/video/brene-brown-le-pouvoir-de-la-vulnerabilite" TargetMode="External"/><Relationship Id="rId72" Type="http://schemas.openxmlformats.org/officeDocument/2006/relationships/hyperlink" Target="https://shs.cairn.info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080/08856257.2014.922797" TargetMode="External"/><Relationship Id="rId17" Type="http://schemas.openxmlformats.org/officeDocument/2006/relationships/hyperlink" Target="https://doi.org/10.3917/eres.hauss.2019.01.0021" TargetMode="External"/><Relationship Id="rId25" Type="http://schemas.openxmlformats.org/officeDocument/2006/relationships/hyperlink" Target="https://doi.org/10.3917/parti.022.0005" TargetMode="External"/><Relationship Id="rId33" Type="http://schemas.openxmlformats.org/officeDocument/2006/relationships/hyperlink" Target="https://itev.ephe.psl.eu/newsletter-itev/design-citoyen-a-entre-vignes-sappuyer-sur-les-aines-pour-coconstruire-le-mieux-vieillir/" TargetMode="External"/><Relationship Id="rId38" Type="http://schemas.openxmlformats.org/officeDocument/2006/relationships/hyperlink" Target="https://reiactis.net/projet-ridpa-covid-19/?cn-reloaded=1" TargetMode="External"/><Relationship Id="rId46" Type="http://schemas.openxmlformats.org/officeDocument/2006/relationships/hyperlink" Target="https://doi.org/10.58079/1363y" TargetMode="External"/><Relationship Id="rId59" Type="http://schemas.openxmlformats.org/officeDocument/2006/relationships/hyperlink" Target="https://www.cfhe.org/cfhe/publications/" TargetMode="External"/><Relationship Id="rId67" Type="http://schemas.openxmlformats.org/officeDocument/2006/relationships/hyperlink" Target="https://www.villesamiesdesaines-rf.fr/" TargetMode="External"/><Relationship Id="rId20" Type="http://schemas.openxmlformats.org/officeDocument/2006/relationships/hyperlink" Target="https://www.fiapa.net/" TargetMode="External"/><Relationship Id="rId41" Type="http://schemas.openxmlformats.org/officeDocument/2006/relationships/hyperlink" Target="https://doi.org/10.3917/spub.hs2.2023.0073" TargetMode="External"/><Relationship Id="rId54" Type="http://schemas.openxmlformats.org/officeDocument/2006/relationships/hyperlink" Target="https://liguedesdroits.ca/les-droits-culturels-la-declaration-de-fribourg/" TargetMode="External"/><Relationship Id="rId62" Type="http://schemas.openxmlformats.org/officeDocument/2006/relationships/hyperlink" Target="https://www.oldup.fr/" TargetMode="External"/><Relationship Id="rId70" Type="http://schemas.openxmlformats.org/officeDocument/2006/relationships/hyperlink" Target="https://bu.univ-lyon2.f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4000/revdh.8585" TargetMode="External"/><Relationship Id="rId15" Type="http://schemas.openxmlformats.org/officeDocument/2006/relationships/hyperlink" Target="https://doi.org/10.3917/ehesp.mais.2010.01.0103" TargetMode="External"/><Relationship Id="rId23" Type="http://schemas.openxmlformats.org/officeDocument/2006/relationships/hyperlink" Target="https://www.handeo.fr/" TargetMode="External"/><Relationship Id="rId28" Type="http://schemas.openxmlformats.org/officeDocument/2006/relationships/hyperlink" Target="https://doi.org/10.3917/vsoc.224.0049" TargetMode="External"/><Relationship Id="rId36" Type="http://schemas.openxmlformats.org/officeDocument/2006/relationships/hyperlink" Target="https://www.theses.fr/2022LORR0223" TargetMode="External"/><Relationship Id="rId49" Type="http://schemas.openxmlformats.org/officeDocument/2006/relationships/hyperlink" Target="https://doi.org/10.3917/lps.242.0069" TargetMode="External"/><Relationship Id="rId57" Type="http://schemas.openxmlformats.org/officeDocument/2006/relationships/hyperlink" Target="https://www.unaf.fr/expert-des-familles/revue-realites-familiales/realites-familiales/les-gains-socio-economiques-de-la-protection-juridique-des-majeurs/" TargetMode="External"/><Relationship Id="rId10" Type="http://schemas.openxmlformats.org/officeDocument/2006/relationships/hyperlink" Target="https://doi.org/10.3917/dunod.vial.2012.01.0219" TargetMode="External"/><Relationship Id="rId31" Type="http://schemas.openxmlformats.org/officeDocument/2006/relationships/hyperlink" Target="https://doi.org/10.3917/gs1.174.0201" TargetMode="External"/><Relationship Id="rId44" Type="http://schemas.openxmlformats.org/officeDocument/2006/relationships/hyperlink" Target="https://doi.org/10.1016/j.alter.2020.06.007" TargetMode="External"/><Relationship Id="rId52" Type="http://schemas.openxmlformats.org/officeDocument/2006/relationships/hyperlink" Target="https://vulnerabilites-societe.fr/" TargetMode="External"/><Relationship Id="rId60" Type="http://schemas.openxmlformats.org/officeDocument/2006/relationships/hyperlink" Target="https://www.youtube.com/watch?v=6Xlop7qTpPo" TargetMode="External"/><Relationship Id="rId65" Type="http://schemas.openxmlformats.org/officeDocument/2006/relationships/hyperlink" Target="https://www.papot-age.fr/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meddro.2019.09.001" TargetMode="External"/><Relationship Id="rId13" Type="http://schemas.openxmlformats.org/officeDocument/2006/relationships/hyperlink" Target="https://doi.org/10.4000/11sl9" TargetMode="External"/><Relationship Id="rId18" Type="http://schemas.openxmlformats.org/officeDocument/2006/relationships/hyperlink" Target="https://doi.org/10.3917/rs.068.0143" TargetMode="External"/><Relationship Id="rId39" Type="http://schemas.openxmlformats.org/officeDocument/2006/relationships/hyperlink" Target="https://doi.org/10.3917/eslm.160.0153" TargetMode="External"/><Relationship Id="rId34" Type="http://schemas.openxmlformats.org/officeDocument/2006/relationships/hyperlink" Target="https://ressources-ville.org/wp-content/uploads/2024/10/Fiche-experience-design-citoyen.pdf" TargetMode="External"/><Relationship Id="rId50" Type="http://schemas.openxmlformats.org/officeDocument/2006/relationships/hyperlink" Target="https://doi.org/10.3917/lps.211.0112" TargetMode="External"/><Relationship Id="rId55" Type="http://schemas.openxmlformats.org/officeDocument/2006/relationships/hyperlink" Target="https://www.cncdh.fr/publications/enquete-sur-les-prejuges-et-stereotypes-legard-du-handicap-en-france" TargetMode="External"/><Relationship Id="rId7" Type="http://schemas.openxmlformats.org/officeDocument/2006/relationships/hyperlink" Target="https://doi.org/10.3917/jle.eyrau.2018.01.0097" TargetMode="External"/><Relationship Id="rId71" Type="http://schemas.openxmlformats.org/officeDocument/2006/relationships/hyperlink" Target="https://hal.science/sear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1850</TotalTime>
  <Pages>6</Pages>
  <Words>3505</Words>
  <Characters>19282</Characters>
  <Application>Microsoft Office Word</Application>
  <DocSecurity>0</DocSecurity>
  <Lines>160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Lumière Lyon 2</Company>
  <LinksUpToDate>false</LinksUpToDate>
  <CharactersWithSpaces>22742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Velut</dc:creator>
  <cp:keywords/>
  <dc:description/>
  <cp:lastModifiedBy>Helene Velut</cp:lastModifiedBy>
  <cp:revision>232</cp:revision>
  <dcterms:created xsi:type="dcterms:W3CDTF">2025-03-24T16:24:00Z</dcterms:created>
  <dcterms:modified xsi:type="dcterms:W3CDTF">2025-04-03T07:52:00Z</dcterms:modified>
</cp:coreProperties>
</file>