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C0747" w14:textId="72A274C4" w:rsidR="003E2DE9" w:rsidRPr="0012136A" w:rsidRDefault="00463D27" w:rsidP="00926426">
      <w:pPr>
        <w:pStyle w:val="Sansinterligne"/>
        <w:jc w:val="center"/>
        <w:rPr>
          <w:b/>
          <w:color w:val="7030A0"/>
          <w:sz w:val="30"/>
          <w:szCs w:val="30"/>
        </w:rPr>
      </w:pPr>
      <w:r w:rsidRPr="0012136A">
        <w:rPr>
          <w:b/>
          <w:color w:val="7030A0"/>
          <w:sz w:val="30"/>
          <w:szCs w:val="30"/>
        </w:rPr>
        <w:t xml:space="preserve">CapLab </w:t>
      </w:r>
      <w:r w:rsidR="00926426" w:rsidRPr="0012136A">
        <w:rPr>
          <w:b/>
          <w:color w:val="7030A0"/>
          <w:sz w:val="30"/>
          <w:szCs w:val="30"/>
        </w:rPr>
        <w:t xml:space="preserve">- </w:t>
      </w:r>
      <w:r w:rsidR="005A1157" w:rsidRPr="0012136A">
        <w:rPr>
          <w:b/>
          <w:color w:val="7030A0"/>
          <w:sz w:val="30"/>
          <w:szCs w:val="30"/>
        </w:rPr>
        <w:t>Brest</w:t>
      </w:r>
      <w:r w:rsidR="003E2DE9" w:rsidRPr="0012136A">
        <w:rPr>
          <w:b/>
          <w:color w:val="7030A0"/>
          <w:sz w:val="30"/>
          <w:szCs w:val="30"/>
        </w:rPr>
        <w:t xml:space="preserve"> </w:t>
      </w:r>
      <w:r w:rsidR="005A1157" w:rsidRPr="0012136A">
        <w:rPr>
          <w:b/>
          <w:color w:val="7030A0"/>
          <w:sz w:val="30"/>
          <w:szCs w:val="30"/>
        </w:rPr>
        <w:t>13-14 juin</w:t>
      </w:r>
      <w:r w:rsidR="003E2DE9" w:rsidRPr="0012136A">
        <w:rPr>
          <w:b/>
          <w:color w:val="7030A0"/>
          <w:sz w:val="30"/>
          <w:szCs w:val="30"/>
        </w:rPr>
        <w:t xml:space="preserve"> 2024</w:t>
      </w:r>
    </w:p>
    <w:p w14:paraId="5D668487" w14:textId="40F71CAA" w:rsidR="005A1157" w:rsidRPr="00E27EEF" w:rsidRDefault="005A1157" w:rsidP="00926426">
      <w:pPr>
        <w:pStyle w:val="Sansinterligne"/>
        <w:jc w:val="center"/>
        <w:rPr>
          <w:color w:val="7030A0"/>
          <w:sz w:val="30"/>
          <w:szCs w:val="30"/>
        </w:rPr>
      </w:pPr>
      <w:r w:rsidRPr="005A1157">
        <w:rPr>
          <w:color w:val="7030A0"/>
        </w:rPr>
        <w:t>« La place des familles et des proches dans l’exercice des droits humains des personnes vulnérabilisées par la vieillesse, la maladie, le handicap »</w:t>
      </w:r>
    </w:p>
    <w:p w14:paraId="52855B20" w14:textId="1E859AB3" w:rsidR="00926426" w:rsidRPr="0012136A" w:rsidRDefault="00E821B3" w:rsidP="00926426">
      <w:pPr>
        <w:pStyle w:val="Sansinterligne"/>
        <w:jc w:val="center"/>
        <w:rPr>
          <w:b/>
          <w:sz w:val="30"/>
          <w:szCs w:val="30"/>
        </w:rPr>
      </w:pPr>
      <w:r w:rsidRPr="0012136A">
        <w:rPr>
          <w:b/>
          <w:sz w:val="30"/>
          <w:szCs w:val="30"/>
        </w:rPr>
        <w:t xml:space="preserve">Quelques ressources </w:t>
      </w:r>
      <w:r w:rsidR="00055FA6">
        <w:rPr>
          <w:b/>
          <w:sz w:val="30"/>
          <w:szCs w:val="30"/>
        </w:rPr>
        <w:t>en lien</w:t>
      </w:r>
      <w:r w:rsidR="00926426" w:rsidRPr="0012136A">
        <w:rPr>
          <w:b/>
          <w:sz w:val="30"/>
          <w:szCs w:val="30"/>
        </w:rPr>
        <w:t xml:space="preserve"> </w:t>
      </w:r>
    </w:p>
    <w:p w14:paraId="739A32E8" w14:textId="73D8BA99" w:rsidR="0089545C" w:rsidRPr="009200CC" w:rsidRDefault="00E54E38" w:rsidP="00E54E38">
      <w:pPr>
        <w:rPr>
          <w:rFonts w:cstheme="minorHAnsi"/>
          <w:sz w:val="24"/>
          <w:szCs w:val="24"/>
          <w:lang w:val="en-US"/>
        </w:rPr>
      </w:pPr>
      <w:r w:rsidRPr="00E54E38">
        <w:rPr>
          <w:rFonts w:cstheme="minorHAnsi"/>
          <w:sz w:val="24"/>
          <w:szCs w:val="24"/>
        </w:rPr>
        <w:t>e</w:t>
      </w:r>
      <w:r w:rsidR="0089545C" w:rsidRPr="00E54E38">
        <w:rPr>
          <w:rFonts w:cstheme="minorHAnsi"/>
          <w:sz w:val="24"/>
          <w:szCs w:val="24"/>
        </w:rPr>
        <w:t>xtraites d</w:t>
      </w:r>
      <w:r w:rsidRPr="00E54E38">
        <w:rPr>
          <w:rFonts w:cstheme="minorHAnsi"/>
          <w:sz w:val="24"/>
          <w:szCs w:val="24"/>
        </w:rPr>
        <w:t>u catalogue</w:t>
      </w:r>
      <w:r w:rsidR="0089545C" w:rsidRPr="00E54E38">
        <w:rPr>
          <w:rFonts w:cstheme="minorHAnsi"/>
          <w:sz w:val="24"/>
          <w:szCs w:val="24"/>
        </w:rPr>
        <w:t xml:space="preserve"> </w:t>
      </w:r>
      <w:r w:rsidRPr="00E54E38">
        <w:rPr>
          <w:rFonts w:cstheme="minorHAnsi"/>
          <w:sz w:val="24"/>
          <w:szCs w:val="24"/>
        </w:rPr>
        <w:t xml:space="preserve">des bibliothèques </w:t>
      </w:r>
      <w:r w:rsidR="0089545C" w:rsidRPr="00E54E38">
        <w:rPr>
          <w:rFonts w:cstheme="minorHAnsi"/>
          <w:sz w:val="24"/>
          <w:szCs w:val="24"/>
        </w:rPr>
        <w:t xml:space="preserve">de l’Université Lyon 2. </w:t>
      </w:r>
      <w:hyperlink r:id="rId4" w:tgtFrame="_blank" w:history="1">
        <w:r w:rsidR="0089545C" w:rsidRPr="009200CC">
          <w:rPr>
            <w:rStyle w:val="Lienhypertexte"/>
            <w:rFonts w:cstheme="minorHAnsi"/>
            <w:sz w:val="24"/>
            <w:szCs w:val="24"/>
            <w:lang w:val="en-US"/>
          </w:rPr>
          <w:t>https://bu.univ-lyon2.fr/</w:t>
        </w:r>
      </w:hyperlink>
    </w:p>
    <w:p w14:paraId="38C11773" w14:textId="5AF309AF" w:rsidR="00011E77" w:rsidRPr="009200CC" w:rsidRDefault="00011E77" w:rsidP="00011E77">
      <w:pPr>
        <w:rPr>
          <w:lang w:val="en-US"/>
        </w:rPr>
      </w:pPr>
    </w:p>
    <w:p w14:paraId="553B2DC9" w14:textId="77777777" w:rsidR="00107A01" w:rsidRPr="009200CC" w:rsidRDefault="00107A01" w:rsidP="00107A0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  <w:lang w:val="en-US"/>
        </w:rPr>
      </w:pPr>
      <w:r w:rsidRPr="009200CC">
        <w:rPr>
          <w:b/>
          <w:color w:val="833C0B" w:themeColor="accent2" w:themeShade="80"/>
          <w:lang w:val="en-US"/>
        </w:rPr>
        <w:t>Philippe Aubert</w:t>
      </w:r>
    </w:p>
    <w:p w14:paraId="38C76A06" w14:textId="44CB49A6" w:rsidR="00107A01" w:rsidRDefault="00107A01" w:rsidP="00011E77">
      <w:r w:rsidRPr="009200CC">
        <w:rPr>
          <w:lang w:val="en-US"/>
        </w:rPr>
        <w:t xml:space="preserve">Aubert, P., Aubert, J.-P., &amp; Sintina, J. (2016). </w:t>
      </w:r>
      <w:r w:rsidRPr="008563AD">
        <w:rPr>
          <w:lang w:val="en-US"/>
        </w:rPr>
        <w:t xml:space="preserve">Living with a Handicap: The Case of Philippe Aubert. </w:t>
      </w:r>
      <w:r>
        <w:rPr>
          <w:i/>
          <w:iCs/>
        </w:rPr>
        <w:t>Le Journal de l’école de Paris Du Management</w:t>
      </w:r>
      <w:r>
        <w:t xml:space="preserve">, </w:t>
      </w:r>
      <w:r>
        <w:rPr>
          <w:i/>
          <w:iCs/>
        </w:rPr>
        <w:t>117</w:t>
      </w:r>
      <w:r>
        <w:t xml:space="preserve">(1), 8–15. </w:t>
      </w:r>
      <w:hyperlink r:id="rId5" w:history="1">
        <w:r w:rsidRPr="0069541B">
          <w:rPr>
            <w:rStyle w:val="Lienhypertexte"/>
          </w:rPr>
          <w:t>https://doi-org.bibelec.univ-lyon2.fr/10.3917/jepam.117.0008</w:t>
        </w:r>
      </w:hyperlink>
    </w:p>
    <w:p w14:paraId="4C854A58" w14:textId="1D4473A4" w:rsidR="0092090A" w:rsidRPr="00237741" w:rsidRDefault="0092090A" w:rsidP="0092090A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Chantal Bruno</w:t>
      </w:r>
    </w:p>
    <w:p w14:paraId="20068FA7" w14:textId="49FAE144" w:rsidR="00315A13" w:rsidRDefault="0092090A" w:rsidP="00315A13">
      <w:r>
        <w:t xml:space="preserve">Bruno, C. (2014). </w:t>
      </w:r>
      <w:r>
        <w:rPr>
          <w:i/>
          <w:iCs/>
        </w:rPr>
        <w:t>Mère d’un enfant handicapé, pourquoi moi ?</w:t>
      </w:r>
      <w:r>
        <w:t xml:space="preserve"> (H.-J. Stiker &amp; C. Maraquin (Eds.)). Editions ERES.</w:t>
      </w:r>
    </w:p>
    <w:p w14:paraId="0A9296FE" w14:textId="77777777" w:rsidR="00107A01" w:rsidRDefault="00107A01" w:rsidP="00107A0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Collectif</w:t>
      </w:r>
      <w:r w:rsidRPr="003E3823">
        <w:rPr>
          <w:b/>
          <w:color w:val="833C0B" w:themeColor="accent2" w:themeShade="80"/>
        </w:rPr>
        <w:t xml:space="preserve"> Capdroits</w:t>
      </w:r>
    </w:p>
    <w:p w14:paraId="34B73AEF" w14:textId="77777777" w:rsidR="00107A01" w:rsidRDefault="00107A01" w:rsidP="00107A01">
      <w:pPr>
        <w:pStyle w:val="Sansinterligne"/>
      </w:pPr>
      <w:r>
        <w:t xml:space="preserve">Buttin, K., Chiron, H., Colombier, M.-L., Creusevaut, É., Creusevaut, S., Deborne, F., Delanaud, É., Eyraud, B., Fournier, J., Janin, C., Lefki, M., Lemard, V., &amp; Lequien, J. (2023). Devenir ou non parent en situation de handicap. </w:t>
      </w:r>
      <w:r>
        <w:rPr>
          <w:i/>
          <w:iCs/>
        </w:rPr>
        <w:t>Revue Française Des Affaires Sociales</w:t>
      </w:r>
      <w:r>
        <w:t xml:space="preserve">, </w:t>
      </w:r>
      <w:r>
        <w:rPr>
          <w:i/>
          <w:iCs/>
        </w:rPr>
        <w:t>2</w:t>
      </w:r>
      <w:r>
        <w:t xml:space="preserve">, 131–149. </w:t>
      </w:r>
      <w:hyperlink r:id="rId6" w:history="1">
        <w:r w:rsidRPr="00515B79">
          <w:rPr>
            <w:rStyle w:val="Lienhypertexte"/>
          </w:rPr>
          <w:t>https://doi-org.bibelec.univ-lyon2.fr/10.3917/rfas.232.0131</w:t>
        </w:r>
      </w:hyperlink>
    </w:p>
    <w:p w14:paraId="745CA030" w14:textId="77777777" w:rsidR="00107A01" w:rsidRDefault="00107A01" w:rsidP="00107A01">
      <w:pPr>
        <w:pStyle w:val="Sansinterligne"/>
      </w:pPr>
    </w:p>
    <w:p w14:paraId="207A4893" w14:textId="77777777" w:rsidR="00107A01" w:rsidRDefault="00107A01" w:rsidP="00107A01">
      <w:pPr>
        <w:pStyle w:val="Sansinterligne"/>
      </w:pPr>
      <w:r>
        <w:t xml:space="preserve">Salam, N. A., Amaro, R., Barber, Y., Béal, A., Blandine, Bargaud, G., Buttin, K., Bruno, C., Castaing, X., Chiron, H., Cobbaut, J.-P., Cosnier, D., Coudert, P., Creusevaut, E., Creusevaut, S., Dupont, C., Eyraud, B., Froliger, R., Lalanne, B., … Vuattoux, F. (n.d.). Instituer l’autonomie de vie. Une mise en perspective du livret contributif « L’autonomie de vie comme droit humain ». </w:t>
      </w:r>
      <w:r>
        <w:rPr>
          <w:i/>
          <w:iCs/>
        </w:rPr>
        <w:t>OpenAIRE</w:t>
      </w:r>
      <w:r>
        <w:t xml:space="preserve">. </w:t>
      </w:r>
      <w:hyperlink r:id="rId7" w:history="1">
        <w:r w:rsidRPr="00515B79">
          <w:rPr>
            <w:rStyle w:val="Lienhypertexte"/>
          </w:rPr>
          <w:t>https://doi-org.bibelec.univ-lyon2.fr/10.4000/books.pusl.29179</w:t>
        </w:r>
      </w:hyperlink>
    </w:p>
    <w:p w14:paraId="0E3F020D" w14:textId="77777777" w:rsidR="00107A01" w:rsidRDefault="00107A01" w:rsidP="00107A01">
      <w:pPr>
        <w:pStyle w:val="Sansinterligne"/>
      </w:pPr>
    </w:p>
    <w:p w14:paraId="223E6D9D" w14:textId="77777777" w:rsidR="00107A01" w:rsidRDefault="00107A01" w:rsidP="00107A01">
      <w:pPr>
        <w:pStyle w:val="Sansinterligne"/>
      </w:pPr>
      <w:r>
        <w:t xml:space="preserve">Eyraud, B., Béal, A., Bezghiche, N., Bonnot-Briey, S., Bruno, C., Cattez, E., Cobbaut, J.-P., Daniel, S., François, G., Grard, J., Klein, G., Lalemant, M., Lefebvre, C., Lemard, V., Lequien, J., Letailleur, C., Levray, C., Losson, M., Marques, A., … Vuattoux, F. (2021). Une recherche citoyenne sur l’article 12 de la convention de l’ONU sur les droits des personnes handicapées. </w:t>
      </w:r>
      <w:r>
        <w:rPr>
          <w:i/>
          <w:iCs/>
        </w:rPr>
        <w:t>Alter - European Journal of Disability Research, Revue Européenne de Recherche Sur Le Handicap</w:t>
      </w:r>
      <w:r>
        <w:t xml:space="preserve">, </w:t>
      </w:r>
      <w:r>
        <w:rPr>
          <w:i/>
          <w:iCs/>
        </w:rPr>
        <w:t>15</w:t>
      </w:r>
      <w:r>
        <w:t>(2), 165–176. https://doi-org.bibelec.univ-lyon2.fr/10.1016/j.alter.2020.06.007</w:t>
      </w:r>
    </w:p>
    <w:p w14:paraId="38A0C42C" w14:textId="031E92A4" w:rsidR="00107A01" w:rsidRDefault="00107A01" w:rsidP="00315A13"/>
    <w:p w14:paraId="72EB77E3" w14:textId="30FE4153" w:rsidR="009200CC" w:rsidRPr="009200CC" w:rsidRDefault="009200CC" w:rsidP="009200C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9200CC">
        <w:rPr>
          <w:b/>
          <w:color w:val="833C0B" w:themeColor="accent2" w:themeShade="80"/>
        </w:rPr>
        <w:t>Hugo Dupont</w:t>
      </w:r>
    </w:p>
    <w:p w14:paraId="46EC50FB" w14:textId="40DDF112" w:rsidR="009200CC" w:rsidRDefault="009200CC" w:rsidP="00315A13">
      <w:r>
        <w:t xml:space="preserve">Dupont, H. (2024). De l’exil à l’inclusion scolaire. le rôle des dispositifs dans le parcours de jeunes d’Itep. </w:t>
      </w:r>
      <w:r>
        <w:rPr>
          <w:i/>
          <w:iCs/>
        </w:rPr>
        <w:t>Carrefours de l’éducation</w:t>
      </w:r>
      <w:r>
        <w:t xml:space="preserve">, </w:t>
      </w:r>
      <w:r>
        <w:rPr>
          <w:i/>
          <w:iCs/>
        </w:rPr>
        <w:t>2024</w:t>
      </w:r>
      <w:r>
        <w:t>(57), 263–276.</w:t>
      </w:r>
    </w:p>
    <w:p w14:paraId="1850FC98" w14:textId="14483CE4" w:rsidR="009200CC" w:rsidRDefault="009200CC" w:rsidP="00315A13">
      <w:r>
        <w:t xml:space="preserve">Dupont, Hugo. 2021. </w:t>
      </w:r>
      <w:r>
        <w:rPr>
          <w:i/>
          <w:iCs/>
        </w:rPr>
        <w:t>Déségrégation et Accompagnement Total : Sur La Progressive Fermeture Des Établissements Spécialisés Pour Enfants Handicapés</w:t>
      </w:r>
      <w:r>
        <w:t>. Collection Handicap, Vieillissement, Société. PUG.</w:t>
      </w:r>
      <w:hyperlink r:id="rId8" w:history="1">
        <w:r w:rsidRPr="00F62044">
          <w:rPr>
            <w:rStyle w:val="Lienhypertexte"/>
          </w:rPr>
          <w:t>https://searchebscohoscom.bibelec.univlyon2.fr/login.aspx?direct=true&amp;AuthType=ip,url,uid&amp;db=cat07741a&amp;AN=spb.508205&amp;lang=fr&amp;site=eds-live</w:t>
        </w:r>
      </w:hyperlink>
      <w:r>
        <w:t>.</w:t>
      </w:r>
    </w:p>
    <w:p w14:paraId="59079A71" w14:textId="7454F968" w:rsidR="009200CC" w:rsidRDefault="009200CC" w:rsidP="00315A13">
      <w:r>
        <w:t xml:space="preserve">Dupont, H. (2016). </w:t>
      </w:r>
      <w:r>
        <w:rPr>
          <w:i/>
          <w:iCs/>
        </w:rPr>
        <w:t>Ni fou, ni gogol ! : orientation et vie en ITEP</w:t>
      </w:r>
      <w:r>
        <w:t xml:space="preserve"> (J. Zaffran (Ed.)). Presses universitaires de Grenoble.</w:t>
      </w:r>
    </w:p>
    <w:p w14:paraId="7AF1000A" w14:textId="1266F33D" w:rsidR="009200CC" w:rsidRDefault="009200CC" w:rsidP="00315A13"/>
    <w:p w14:paraId="128E24C8" w14:textId="77777777" w:rsidR="00161CAB" w:rsidRDefault="00161CAB" w:rsidP="00315A13"/>
    <w:p w14:paraId="45AC18DE" w14:textId="77777777" w:rsidR="00107A01" w:rsidRPr="00463472" w:rsidRDefault="00107A01" w:rsidP="00107A0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463472">
        <w:rPr>
          <w:b/>
          <w:color w:val="833C0B" w:themeColor="accent2" w:themeShade="80"/>
        </w:rPr>
        <w:lastRenderedPageBreak/>
        <w:t>Benoît Eyraud</w:t>
      </w:r>
    </w:p>
    <w:p w14:paraId="151127F3" w14:textId="7225DA47" w:rsidR="00161CAB" w:rsidRPr="00161CAB" w:rsidRDefault="00161CAB" w:rsidP="00107A01">
      <w:r>
        <w:t xml:space="preserve">Eyraud, B. (2023). Adopter une approche du handicap par les droits humains ? La domestication en spirale de la Convention internationale sur les droits des personnes handicapées en France. </w:t>
      </w:r>
      <w:r>
        <w:rPr>
          <w:i/>
          <w:iCs/>
        </w:rPr>
        <w:t>Droit et Société</w:t>
      </w:r>
      <w:r>
        <w:t xml:space="preserve">, </w:t>
      </w:r>
      <w:r>
        <w:rPr>
          <w:i/>
          <w:iCs/>
        </w:rPr>
        <w:t>113</w:t>
      </w:r>
      <w:r>
        <w:t xml:space="preserve">(1), 55–71. </w:t>
      </w:r>
      <w:hyperlink r:id="rId9" w:history="1">
        <w:r w:rsidRPr="00F62044">
          <w:rPr>
            <w:rStyle w:val="Lienhypertexte"/>
          </w:rPr>
          <w:t>https://doi-org.bibelec.univ-lyon2.fr/10.3917/drs1.113.0055</w:t>
        </w:r>
      </w:hyperlink>
    </w:p>
    <w:p w14:paraId="7642D68F" w14:textId="1418C383" w:rsidR="00107A01" w:rsidRDefault="00107A01" w:rsidP="00107A01">
      <w:r w:rsidRPr="00463472">
        <w:t xml:space="preserve">Marchand, V., Driano, M., Roiland, J., &amp; Eyraud, B. (2015). </w:t>
      </w:r>
      <w:r>
        <w:rPr>
          <w:i/>
          <w:iCs/>
        </w:rPr>
        <w:t>Chapitre 3. Quelle place pour la famille investie dans la mesure de protection ?</w:t>
      </w:r>
      <w:r>
        <w:t xml:space="preserve"> Presses de l’EHESP. </w:t>
      </w:r>
      <w:hyperlink r:id="rId10" w:history="1">
        <w:r w:rsidRPr="00C150B7">
          <w:rPr>
            <w:rStyle w:val="Lienhypertexte"/>
          </w:rPr>
          <w:t>https://doi-org.bibelec.univ-lyon2.fr/10.3917/ehesp.lefeu.2015.01.0167</w:t>
        </w:r>
      </w:hyperlink>
    </w:p>
    <w:p w14:paraId="7D2E2AF3" w14:textId="65772F9B" w:rsidR="00107A01" w:rsidRDefault="00107A01" w:rsidP="00107A01">
      <w:r>
        <w:t xml:space="preserve">Eyraud, B. (2012). </w:t>
      </w:r>
      <w:r>
        <w:rPr>
          <w:i/>
          <w:iCs/>
        </w:rPr>
        <w:t>Protéger et rendre capable : la considération civile et sociale des personnes très vulnérables</w:t>
      </w:r>
      <w:r>
        <w:t xml:space="preserve"> (I. Théry &amp; A. Caron-Déglise (Eds.)). Erès éditions.</w:t>
      </w:r>
    </w:p>
    <w:p w14:paraId="299E34B0" w14:textId="28F61591" w:rsidR="00161CAB" w:rsidRDefault="00ED21E1" w:rsidP="00315A13">
      <w:r>
        <w:t>Eyraud, B. (n.d.). Chapitre VIII. Les répercussions de la maladie sur les conditions capacitaires : quand le désir de liberté s’impose aux proches.</w:t>
      </w:r>
      <w:r w:rsidR="00FA49ED">
        <w:t xml:space="preserve"> </w:t>
      </w:r>
      <w:r>
        <w:rPr>
          <w:i/>
          <w:iCs/>
        </w:rPr>
        <w:t>Presses Universitaires de Rennes</w:t>
      </w:r>
      <w:r>
        <w:t>.</w:t>
      </w:r>
    </w:p>
    <w:p w14:paraId="16B3E4EB" w14:textId="2784E598" w:rsidR="00344D22" w:rsidRPr="00344D22" w:rsidRDefault="00344D22" w:rsidP="00344D22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344D22">
        <w:rPr>
          <w:b/>
          <w:color w:val="833C0B" w:themeColor="accent2" w:themeShade="80"/>
        </w:rPr>
        <w:t>Jennifer Fournier</w:t>
      </w:r>
    </w:p>
    <w:p w14:paraId="03A61D04" w14:textId="1670E2B3" w:rsidR="00344D22" w:rsidRDefault="00344D22" w:rsidP="00315A13">
      <w:r>
        <w:t xml:space="preserve">Fournier, J. (2016). </w:t>
      </w:r>
      <w:r>
        <w:rPr>
          <w:i/>
          <w:iCs/>
        </w:rPr>
        <w:t>La vie intime, amoureuse et sexuelle à l’épreuve de l’expérience des personnes en situation de handicap : l’appréhender et l’accompagner</w:t>
      </w:r>
      <w:r>
        <w:t xml:space="preserve"> (C. Gardou, B. Pechberty, C. Mias, A. Dupras, &amp; P. Ribes (Eds.)).</w:t>
      </w:r>
    </w:p>
    <w:p w14:paraId="03B5B03E" w14:textId="375AD836" w:rsidR="00344D22" w:rsidRDefault="00344D22" w:rsidP="00315A13">
      <w:r>
        <w:t xml:space="preserve">Fournier, J. (2020). </w:t>
      </w:r>
      <w:r>
        <w:rPr>
          <w:i/>
          <w:iCs/>
        </w:rPr>
        <w:t>Expériences du handicap et de la sexualité : entendre, comprendre pour penser et agir</w:t>
      </w:r>
      <w:r>
        <w:t>. Éditions Érès.</w:t>
      </w:r>
    </w:p>
    <w:p w14:paraId="007B6349" w14:textId="3A1C9BF4" w:rsidR="00463472" w:rsidRPr="00055FA6" w:rsidRDefault="00463472" w:rsidP="00463472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055FA6">
        <w:rPr>
          <w:b/>
          <w:color w:val="833C0B" w:themeColor="accent2" w:themeShade="80"/>
        </w:rPr>
        <w:t>Bibiana Graeff</w:t>
      </w:r>
    </w:p>
    <w:p w14:paraId="06B59E02" w14:textId="39670218" w:rsidR="00463472" w:rsidRPr="00055FA6" w:rsidRDefault="00463472" w:rsidP="00315A13">
      <w:r w:rsidRPr="00055FA6">
        <w:t xml:space="preserve">Graeff, B., &amp; Mercat-Bruns, M. (2015). </w:t>
      </w:r>
      <w:r>
        <w:rPr>
          <w:i/>
          <w:iCs/>
        </w:rPr>
        <w:t>Chapitre 2. La protection par la famille dans le cadre des mesures de protection</w:t>
      </w:r>
      <w:r>
        <w:t xml:space="preserve">. Presses de l’EHESP. </w:t>
      </w:r>
      <w:hyperlink r:id="rId11" w:history="1">
        <w:r w:rsidRPr="00055FA6">
          <w:rPr>
            <w:rStyle w:val="Lienhypertexte"/>
          </w:rPr>
          <w:t>https://doi-org.bibelec.univ-lyon2.fr/10.3917/ehesp.lefeu.2015.01.0099</w:t>
        </w:r>
      </w:hyperlink>
    </w:p>
    <w:p w14:paraId="15CC5300" w14:textId="1ABE066D" w:rsidR="00463472" w:rsidRDefault="00463472" w:rsidP="00315A13">
      <w:r w:rsidRPr="00055FA6">
        <w:t xml:space="preserve">Graeff, B. (n.d.). </w:t>
      </w:r>
      <w:r>
        <w:t xml:space="preserve">Les dispositifs de lutte contre la violence envers les personnes âgées au Brésil. </w:t>
      </w:r>
      <w:r>
        <w:rPr>
          <w:i/>
          <w:iCs/>
        </w:rPr>
        <w:t>Presses Universitaires de Rennes</w:t>
      </w:r>
      <w:r>
        <w:t>.</w:t>
      </w:r>
    </w:p>
    <w:p w14:paraId="07093B46" w14:textId="459E62A8" w:rsidR="00605008" w:rsidRDefault="00605008" w:rsidP="00315A13">
      <w:r>
        <w:t xml:space="preserve">Anchisi, A., Argoud, D., Balard, F., Beaulieu, M., Bonnardel, C., Campéon, A., Caradec, V., Chamahian, A., Charpentier, M., Cresson, G., Diaz, L., Douguet, F., Dussuet, A., Ennuyer, B., Fernandez, G., Filloque, J.-M., Flahault, É., Gautier, A., Graeff, B., … Vilbrod, A. (n.d.). Vieillir en société. </w:t>
      </w:r>
      <w:r>
        <w:rPr>
          <w:i/>
          <w:iCs/>
        </w:rPr>
        <w:t>Presses Universitaires de Rennes</w:t>
      </w:r>
      <w:r>
        <w:t>. https://doi-org.bibelec.univ-lyon2.fr/10.4000/books.pur.151465</w:t>
      </w:r>
    </w:p>
    <w:p w14:paraId="23BF1A22" w14:textId="2D32D974" w:rsidR="007C4CB2" w:rsidRPr="00237741" w:rsidRDefault="00704633" w:rsidP="00011E7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Françoise Le Borgne-Uguen</w:t>
      </w:r>
    </w:p>
    <w:p w14:paraId="51FF5EBD" w14:textId="543C35B8" w:rsidR="00AA54C1" w:rsidRDefault="00BF3479" w:rsidP="009B3B77">
      <w:r>
        <w:t xml:space="preserve">Rebourg, M., &amp; Le Borgne-Uguen, F. (2015). Les régulations de l’entraide familiale par le droit de la protection juridique. </w:t>
      </w:r>
      <w:r>
        <w:rPr>
          <w:i/>
          <w:iCs/>
        </w:rPr>
        <w:t>Informations Sociales</w:t>
      </w:r>
      <w:r>
        <w:t xml:space="preserve">, </w:t>
      </w:r>
      <w:r>
        <w:rPr>
          <w:i/>
          <w:iCs/>
        </w:rPr>
        <w:t>188</w:t>
      </w:r>
      <w:r>
        <w:t xml:space="preserve">(2), 100–106. </w:t>
      </w:r>
      <w:hyperlink r:id="rId12" w:history="1">
        <w:r w:rsidR="00AA54C1" w:rsidRPr="00515B79">
          <w:rPr>
            <w:rStyle w:val="Lienhypertexte"/>
          </w:rPr>
          <w:t>https://doi-org.bibelec.univ-lyon2.fr/10.3917/inso.188.0100</w:t>
        </w:r>
      </w:hyperlink>
    </w:p>
    <w:p w14:paraId="5A76BCEA" w14:textId="0FACF74A" w:rsidR="009B3B77" w:rsidRDefault="009B3B77" w:rsidP="009B3B77">
      <w:pPr>
        <w:rPr>
          <w:lang w:eastAsia="fr-FR"/>
        </w:rPr>
      </w:pPr>
      <w:r w:rsidRPr="009B3B77">
        <w:rPr>
          <w:lang w:eastAsia="fr-FR"/>
        </w:rPr>
        <w:t xml:space="preserve">Pennec, S., Le Borgne-Uguen, F., &amp; Douguet, F. (Eds.). (2014). Les négociations du soin : les professionnels, les malades et leurs proches : [colloque international, Brest, 8-9 octobre 2009. Presses universitaires de Rennes. </w:t>
      </w:r>
    </w:p>
    <w:p w14:paraId="56E803AD" w14:textId="6EF3F338" w:rsidR="00F559E5" w:rsidRDefault="00F559E5" w:rsidP="009B3B77">
      <w:pPr>
        <w:rPr>
          <w:lang w:eastAsia="fr-FR"/>
        </w:rPr>
      </w:pPr>
      <w:r>
        <w:t xml:space="preserve">Le Borgne-Uguen, F., &amp; Rebourg, M. (Eds.). (2012). </w:t>
      </w:r>
      <w:r>
        <w:rPr>
          <w:i/>
          <w:iCs/>
        </w:rPr>
        <w:t>L’entraide familiale : régulations juridiques et sociales</w:t>
      </w:r>
      <w:r>
        <w:t>. Presses universitaires de Rennes.</w:t>
      </w:r>
    </w:p>
    <w:p w14:paraId="4BDCC469" w14:textId="223E44A9" w:rsidR="00534ECD" w:rsidRDefault="0095087D" w:rsidP="009B3B77">
      <w:r>
        <w:t xml:space="preserve">Le Borgne-Uguen, F., &amp; Pennec, S. (2005). L’exercice familial des mesures de protection juridique envers les parents âgés. </w:t>
      </w:r>
      <w:r>
        <w:rPr>
          <w:i/>
          <w:iCs/>
        </w:rPr>
        <w:t>Revue Française Des Affaires Sociales</w:t>
      </w:r>
      <w:r>
        <w:t xml:space="preserve">, </w:t>
      </w:r>
      <w:r>
        <w:rPr>
          <w:i/>
          <w:iCs/>
        </w:rPr>
        <w:t>4</w:t>
      </w:r>
      <w:r>
        <w:t xml:space="preserve">, 55–80. </w:t>
      </w:r>
      <w:hyperlink r:id="rId13" w:history="1">
        <w:r w:rsidR="00534ECD" w:rsidRPr="00515B79">
          <w:rPr>
            <w:rStyle w:val="Lienhypertexte"/>
          </w:rPr>
          <w:t>https://doi-org.bibelec.univ-lyon2.fr/10.3917/rfas.054.0055</w:t>
        </w:r>
      </w:hyperlink>
    </w:p>
    <w:p w14:paraId="1F18147E" w14:textId="2706B821" w:rsidR="00E91819" w:rsidRDefault="00C07783" w:rsidP="00D85244">
      <w:pPr>
        <w:rPr>
          <w:rStyle w:val="Lienhypertexte"/>
        </w:rPr>
      </w:pPr>
      <w:r>
        <w:t xml:space="preserve">Pennel, S., &amp; Le Borgne-Uguen, F. (1989). La personne âgée et sa famille lors de la demande d’admission en établissement. </w:t>
      </w:r>
      <w:r>
        <w:rPr>
          <w:i/>
          <w:iCs/>
        </w:rPr>
        <w:t>Gérontologie et Société</w:t>
      </w:r>
      <w:r>
        <w:t xml:space="preserve">, </w:t>
      </w:r>
      <w:r>
        <w:rPr>
          <w:i/>
          <w:iCs/>
        </w:rPr>
        <w:t>12 / n° 48</w:t>
      </w:r>
      <w:r>
        <w:t xml:space="preserve">(1), 106–118. </w:t>
      </w:r>
      <w:hyperlink r:id="rId14" w:history="1">
        <w:r w:rsidR="00BF3479" w:rsidRPr="00515B79">
          <w:rPr>
            <w:rStyle w:val="Lienhypertexte"/>
          </w:rPr>
          <w:t>https://doi-org.bibelec.univ-lyon2.fr/10.3917/gs.048.0106</w:t>
        </w:r>
      </w:hyperlink>
    </w:p>
    <w:p w14:paraId="71B0E990" w14:textId="77777777" w:rsidR="00107A01" w:rsidRPr="00102B06" w:rsidRDefault="00107A01" w:rsidP="00107A0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bookmarkStart w:id="0" w:name="_Hlk169250627"/>
      <w:r>
        <w:rPr>
          <w:b/>
          <w:color w:val="833C0B" w:themeColor="accent2" w:themeShade="80"/>
        </w:rPr>
        <w:lastRenderedPageBreak/>
        <w:t>Audrey Parron</w:t>
      </w:r>
    </w:p>
    <w:bookmarkEnd w:id="0"/>
    <w:p w14:paraId="2AFD2EF4" w14:textId="77777777" w:rsidR="00107A01" w:rsidRDefault="00107A01" w:rsidP="00107A01">
      <w:r>
        <w:t xml:space="preserve">Cervera M, Parron A. Les situations sociales des familles des jeunes accompagnés en institut thérapeutique éducatif et pédagogique : comment penser l’implication des parents ? </w:t>
      </w:r>
      <w:r>
        <w:rPr>
          <w:i/>
          <w:iCs/>
        </w:rPr>
        <w:t>Empan</w:t>
      </w:r>
      <w:r>
        <w:t>. 2020;117(1):123-129. doi:10.3917/empa.117.0123</w:t>
      </w:r>
    </w:p>
    <w:p w14:paraId="4DFF0102" w14:textId="77777777" w:rsidR="00107A01" w:rsidRPr="00D85244" w:rsidRDefault="00107A01" w:rsidP="00107A01">
      <w:r>
        <w:t xml:space="preserve">Parron, A. (2010). L’autonomisation des jeunes souffrant de troubles psychiques : Définir les relations d’interdépendance familiales. </w:t>
      </w:r>
      <w:r>
        <w:rPr>
          <w:i/>
          <w:iCs/>
        </w:rPr>
        <w:t>Agora Débats/Jeunesses</w:t>
      </w:r>
      <w:r>
        <w:t xml:space="preserve">, </w:t>
      </w:r>
      <w:r>
        <w:rPr>
          <w:i/>
          <w:iCs/>
        </w:rPr>
        <w:t>54</w:t>
      </w:r>
      <w:r>
        <w:t xml:space="preserve">(1), 27–40. </w:t>
      </w:r>
      <w:hyperlink r:id="rId15" w:history="1">
        <w:r w:rsidRPr="00D85244">
          <w:rPr>
            <w:rStyle w:val="Lienhypertexte"/>
          </w:rPr>
          <w:t>https://doi-org.bibelec.univ-lyon2.fr/10.3917/agora.054.0027</w:t>
        </w:r>
      </w:hyperlink>
    </w:p>
    <w:p w14:paraId="51E59110" w14:textId="7F9D8B95" w:rsidR="00D260BC" w:rsidRDefault="00107A01" w:rsidP="00D85244">
      <w:r w:rsidRPr="00D85244">
        <w:t xml:space="preserve">Parron, A. (n.d.). </w:t>
      </w:r>
      <w:r>
        <w:t xml:space="preserve">Les compétences familiales requises dans les relations avec les professionnels face au jeune adulte souffrant de maladie psychique. </w:t>
      </w:r>
      <w:r>
        <w:rPr>
          <w:i/>
          <w:iCs/>
        </w:rPr>
        <w:t>Presses Universitaires de Rennes</w:t>
      </w:r>
      <w:r>
        <w:t>.</w:t>
      </w:r>
    </w:p>
    <w:p w14:paraId="4B04FB94" w14:textId="59F1CDD1" w:rsidR="00161CAB" w:rsidRPr="00102B06" w:rsidRDefault="00161CAB" w:rsidP="00161CAB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Liliane Pelletier-Lagaillarde</w:t>
      </w:r>
    </w:p>
    <w:p w14:paraId="39334FD8" w14:textId="7CDCB0EE" w:rsidR="00161CAB" w:rsidRDefault="00161CAB" w:rsidP="00D85244">
      <w:r>
        <w:t xml:space="preserve">Pelletier, L. (2022). </w:t>
      </w:r>
      <w:r>
        <w:rPr>
          <w:i/>
          <w:iCs/>
        </w:rPr>
        <w:t>Chapitre 4. L’inclusion scolaire, un nouveau territoire entre mythe et finalité</w:t>
      </w:r>
      <w:r>
        <w:t xml:space="preserve">. Champ social. </w:t>
      </w:r>
      <w:hyperlink r:id="rId16" w:history="1">
        <w:r w:rsidR="00D260BC" w:rsidRPr="00F62044">
          <w:rPr>
            <w:rStyle w:val="Lienhypertexte"/>
          </w:rPr>
          <w:t>https://doi-org.bibelec.univ-lyon2.fr/10.3917/chaso.suau.2022.01.0061</w:t>
        </w:r>
      </w:hyperlink>
    </w:p>
    <w:p w14:paraId="7214B7EB" w14:textId="188A8727" w:rsidR="00D260BC" w:rsidRDefault="00D260BC" w:rsidP="00D85244">
      <w:r>
        <w:t xml:space="preserve">Allenbach, M., Merini, C., Pelletier, L., &amp; Gélinas-Proulx, A. (2023). Les coulisses d’un travail en réseau : de la collaboration entre chercheurs sur la collaboration à visée inclusive : Conclusion du dossier. </w:t>
      </w:r>
      <w:r>
        <w:rPr>
          <w:i/>
          <w:iCs/>
        </w:rPr>
        <w:t>La Nouvelle Revue - Éducation et Société Inclusives</w:t>
      </w:r>
      <w:r>
        <w:t xml:space="preserve">, </w:t>
      </w:r>
      <w:r>
        <w:rPr>
          <w:i/>
          <w:iCs/>
        </w:rPr>
        <w:t>95</w:t>
      </w:r>
      <w:r>
        <w:t xml:space="preserve">(3), 127–142. </w:t>
      </w:r>
      <w:hyperlink r:id="rId17" w:history="1">
        <w:r w:rsidRPr="00F62044">
          <w:rPr>
            <w:rStyle w:val="Lienhypertexte"/>
          </w:rPr>
          <w:t>https://doi-org.bibelec.univ-lyon2.fr/10.3917/nresi.095.0127</w:t>
        </w:r>
      </w:hyperlink>
    </w:p>
    <w:p w14:paraId="28C464D7" w14:textId="43759900" w:rsidR="00E91819" w:rsidRPr="00026B1D" w:rsidRDefault="00880B83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026B1D">
        <w:rPr>
          <w:b/>
          <w:color w:val="833C0B" w:themeColor="accent2" w:themeShade="80"/>
        </w:rPr>
        <w:t>Gilles Raoul-Cormeil</w:t>
      </w:r>
    </w:p>
    <w:p w14:paraId="091C3912" w14:textId="6A505961" w:rsidR="00860891" w:rsidRDefault="00026B1D" w:rsidP="00E91819">
      <w:pPr>
        <w:pStyle w:val="Sansinterligne"/>
      </w:pPr>
      <w:r>
        <w:t xml:space="preserve">Raoul-Cormeil, G. (n.d.). La famille du majeur protégé : un environnement protecteur, destructeur ou victime. </w:t>
      </w:r>
      <w:r>
        <w:rPr>
          <w:i/>
          <w:iCs/>
        </w:rPr>
        <w:t>OpenAIRE</w:t>
      </w:r>
      <w:r>
        <w:t>.</w:t>
      </w:r>
    </w:p>
    <w:p w14:paraId="2781DF6B" w14:textId="3C64C50B" w:rsidR="00026B1D" w:rsidRDefault="00026B1D" w:rsidP="00E91819">
      <w:pPr>
        <w:pStyle w:val="Sansinterligne"/>
      </w:pPr>
    </w:p>
    <w:p w14:paraId="00E8012E" w14:textId="4CA82CB2" w:rsidR="00026B1D" w:rsidRDefault="00026B1D" w:rsidP="00E91819">
      <w:pPr>
        <w:pStyle w:val="Sansinterligne"/>
      </w:pPr>
      <w:r>
        <w:t>Armand, G., Batteur, A., Catherine, A., Cayol, A., Cerf-Hollender, A., Chadoutaud, K., Chassin, C.-A., Larralde, J.-M., Lecame, J., Mauger-Vielpeau, L., Raoul-Cormeil, G., Rico Chavarro, D., Ruiz Miguel, C., Siffert, A., Wandji K, J. F., &amp; Zani, M. (</w:t>
      </w:r>
      <w:r w:rsidR="00412614">
        <w:t>n.d .</w:t>
      </w:r>
      <w:r>
        <w:t xml:space="preserve">). </w:t>
      </w:r>
      <w:r>
        <w:rPr>
          <w:i/>
          <w:iCs/>
        </w:rPr>
        <w:t>Le droit de la famille en (r)évolutions</w:t>
      </w:r>
      <w:r>
        <w:t>. Presses universitaires de Caen.</w:t>
      </w:r>
    </w:p>
    <w:p w14:paraId="12EE0B58" w14:textId="3737D00A" w:rsidR="00AC5744" w:rsidRDefault="00AC5744" w:rsidP="00E91819">
      <w:pPr>
        <w:pStyle w:val="Sansinterligne"/>
      </w:pPr>
    </w:p>
    <w:p w14:paraId="7334E92B" w14:textId="0E548345" w:rsidR="008563AD" w:rsidRDefault="008563AD" w:rsidP="00E91819">
      <w:pPr>
        <w:pStyle w:val="Sansinterligne"/>
      </w:pPr>
      <w:r>
        <w:t xml:space="preserve">Raoul-Cormeil, G. (n.d.). Les utilités du corps d’autrui : le contrôle des autorités parentales et tutélaires. </w:t>
      </w:r>
      <w:r w:rsidRPr="00BD619D">
        <w:rPr>
          <w:i/>
          <w:iCs/>
        </w:rPr>
        <w:t>OpenAIRE</w:t>
      </w:r>
      <w:r w:rsidRPr="00BD619D">
        <w:t>.</w:t>
      </w:r>
    </w:p>
    <w:p w14:paraId="5B3CAE47" w14:textId="41F6CD2F" w:rsidR="00BD619D" w:rsidRDefault="00BD619D" w:rsidP="00E91819">
      <w:pPr>
        <w:pStyle w:val="Sansinterligne"/>
      </w:pPr>
    </w:p>
    <w:p w14:paraId="2C3BBEF1" w14:textId="77777777" w:rsidR="00BD619D" w:rsidRPr="00BD619D" w:rsidRDefault="00BD619D" w:rsidP="00BD619D">
      <w:pPr>
        <w:pBdr>
          <w:bottom w:val="single" w:sz="6" w:space="1" w:color="auto"/>
        </w:pBdr>
      </w:pPr>
    </w:p>
    <w:p w14:paraId="68432D36" w14:textId="68E6BEDA" w:rsidR="00426F6B" w:rsidRDefault="00426F6B" w:rsidP="00BD619D">
      <w:r>
        <w:sym w:font="Wingdings" w:char="F076"/>
      </w:r>
      <w:r w:rsidRPr="00BD619D">
        <w:t xml:space="preserve"> Site web </w:t>
      </w:r>
      <w:r>
        <w:t xml:space="preserve">du collectif Capdroits : </w:t>
      </w:r>
      <w:hyperlink r:id="rId18" w:history="1">
        <w:r w:rsidRPr="00983820">
          <w:rPr>
            <w:rStyle w:val="Lienhypertexte"/>
          </w:rPr>
          <w:t>https://confcap-capdroits.org/</w:t>
        </w:r>
      </w:hyperlink>
    </w:p>
    <w:p w14:paraId="2F2D1538" w14:textId="2AF3B463" w:rsidR="00BD619D" w:rsidRDefault="00BD619D" w:rsidP="00BD619D">
      <w:pPr>
        <w:rPr>
          <w:rStyle w:val="Lienhypertexte"/>
        </w:rPr>
      </w:pPr>
      <w:r>
        <w:sym w:font="Wingdings" w:char="F076"/>
      </w:r>
      <w:r w:rsidRPr="00BD619D">
        <w:t xml:space="preserve"> Site web Philippe Au</w:t>
      </w:r>
      <w:r>
        <w:t>bert</w:t>
      </w:r>
      <w:r w:rsidRPr="00BD619D">
        <w:t xml:space="preserve"> / Rage d’exister : </w:t>
      </w:r>
      <w:hyperlink r:id="rId19" w:history="1">
        <w:r w:rsidRPr="00BD619D">
          <w:rPr>
            <w:rStyle w:val="Lienhypertexte"/>
          </w:rPr>
          <w:t>https://ragedexister.com/author/philippe-aubert/</w:t>
        </w:r>
      </w:hyperlink>
    </w:p>
    <w:p w14:paraId="7E247C45" w14:textId="76D27D19" w:rsidR="008563AD" w:rsidRPr="00BD619D" w:rsidRDefault="00BD619D" w:rsidP="00BD619D">
      <w:r>
        <w:sym w:font="Wingdings" w:char="F076"/>
      </w:r>
      <w:r>
        <w:t xml:space="preserve"> « Portrait » de Philippe Aubert à lire sur le site de l’Uniopss [Unir les associations</w:t>
      </w:r>
      <w:r>
        <w:br/>
        <w:t xml:space="preserve">pour développer les solidarités]  : </w:t>
      </w:r>
      <w:hyperlink r:id="rId20" w:history="1">
        <w:r w:rsidRPr="00515B79">
          <w:rPr>
            <w:rStyle w:val="Lienhypertexte"/>
          </w:rPr>
          <w:t>https://www.uniopss.asso.fr/actualites/attractivite-metiers-de-lhumain-union-sociale-dresse-perspectives</w:t>
        </w:r>
      </w:hyperlink>
    </w:p>
    <w:p w14:paraId="6140847A" w14:textId="25D28EAE" w:rsidR="00116408" w:rsidRDefault="004B54EA" w:rsidP="00E91819">
      <w:pPr>
        <w:pStyle w:val="Sansinterligne"/>
      </w:pPr>
      <w:r>
        <w:sym w:font="Wingdings" w:char="F076"/>
      </w:r>
      <w:r>
        <w:t xml:space="preserve">  </w:t>
      </w:r>
      <w:r w:rsidR="00315A13" w:rsidRPr="007B6A6B">
        <w:rPr>
          <w:i/>
        </w:rPr>
        <w:t>Les Papillons blancs du Finistère</w:t>
      </w:r>
      <w:r w:rsidR="00315A13">
        <w:t xml:space="preserve"> sur Facebook :</w:t>
      </w:r>
    </w:p>
    <w:p w14:paraId="34EFD46B" w14:textId="1D3CD069" w:rsidR="00315A13" w:rsidRDefault="00247936" w:rsidP="00E91819">
      <w:pPr>
        <w:pStyle w:val="Sansinterligne"/>
      </w:pPr>
      <w:hyperlink r:id="rId21" w:history="1">
        <w:r w:rsidR="00315A13" w:rsidRPr="00515B79">
          <w:rPr>
            <w:rStyle w:val="Lienhypertexte"/>
          </w:rPr>
          <w:t>https://www.facebook.com/PapillonsBlancsFinistere/?locale=fr_FR</w:t>
        </w:r>
      </w:hyperlink>
    </w:p>
    <w:p w14:paraId="780A2C4A" w14:textId="77777777" w:rsidR="000C6330" w:rsidRDefault="000C6330" w:rsidP="00D85244"/>
    <w:p w14:paraId="197FC9AD" w14:textId="350310D6" w:rsidR="000C6330" w:rsidRDefault="00247936" w:rsidP="00D85244">
      <w:r>
        <w:t xml:space="preserve">Agthe Diserens, C. (2021). </w:t>
      </w:r>
      <w:r>
        <w:rPr>
          <w:i/>
          <w:iCs/>
        </w:rPr>
        <w:t>Chapitre 27. Entre affectivité, intimité et sexualité</w:t>
      </w:r>
      <w:r>
        <w:t>. Dunod. https://doi-org.bibelec.univ-lyon2.fr/10.3917/dunod.colle.2021.01.0495</w:t>
      </w:r>
    </w:p>
    <w:p w14:paraId="076A5507" w14:textId="77777777" w:rsidR="000C6330" w:rsidRDefault="000C6330" w:rsidP="00D85244">
      <w:bookmarkStart w:id="1" w:name="_GoBack"/>
      <w:bookmarkEnd w:id="1"/>
    </w:p>
    <w:sectPr w:rsidR="000C6330" w:rsidSect="000C6330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12"/>
    <w:rsid w:val="00011E77"/>
    <w:rsid w:val="00015BF6"/>
    <w:rsid w:val="00017B2C"/>
    <w:rsid w:val="00026B1D"/>
    <w:rsid w:val="00055FA6"/>
    <w:rsid w:val="0006380C"/>
    <w:rsid w:val="000873D5"/>
    <w:rsid w:val="00095E19"/>
    <w:rsid w:val="000C6330"/>
    <w:rsid w:val="00102B06"/>
    <w:rsid w:val="00107A01"/>
    <w:rsid w:val="00116408"/>
    <w:rsid w:val="0012136A"/>
    <w:rsid w:val="00161CAB"/>
    <w:rsid w:val="001656D2"/>
    <w:rsid w:val="00175BAF"/>
    <w:rsid w:val="00190667"/>
    <w:rsid w:val="00217F63"/>
    <w:rsid w:val="00237741"/>
    <w:rsid w:val="002457DA"/>
    <w:rsid w:val="00247936"/>
    <w:rsid w:val="002B1FFC"/>
    <w:rsid w:val="002C7D1B"/>
    <w:rsid w:val="002F3930"/>
    <w:rsid w:val="00315A13"/>
    <w:rsid w:val="0032070E"/>
    <w:rsid w:val="00344D22"/>
    <w:rsid w:val="00361680"/>
    <w:rsid w:val="003733F8"/>
    <w:rsid w:val="003821B3"/>
    <w:rsid w:val="003E2DE9"/>
    <w:rsid w:val="003E346C"/>
    <w:rsid w:val="003E3823"/>
    <w:rsid w:val="00404C63"/>
    <w:rsid w:val="00412614"/>
    <w:rsid w:val="00426F6B"/>
    <w:rsid w:val="00431065"/>
    <w:rsid w:val="004613B3"/>
    <w:rsid w:val="00463472"/>
    <w:rsid w:val="00463D27"/>
    <w:rsid w:val="00496AEC"/>
    <w:rsid w:val="004B54EA"/>
    <w:rsid w:val="004D51BC"/>
    <w:rsid w:val="004D6BBD"/>
    <w:rsid w:val="00514147"/>
    <w:rsid w:val="00521F98"/>
    <w:rsid w:val="00534ECD"/>
    <w:rsid w:val="00587299"/>
    <w:rsid w:val="005A1157"/>
    <w:rsid w:val="005D2D12"/>
    <w:rsid w:val="005E7B9E"/>
    <w:rsid w:val="00605008"/>
    <w:rsid w:val="0060765B"/>
    <w:rsid w:val="00632EA1"/>
    <w:rsid w:val="00694D41"/>
    <w:rsid w:val="0069541B"/>
    <w:rsid w:val="006C7886"/>
    <w:rsid w:val="006E6F29"/>
    <w:rsid w:val="00704633"/>
    <w:rsid w:val="00727995"/>
    <w:rsid w:val="007553A5"/>
    <w:rsid w:val="007B1DEA"/>
    <w:rsid w:val="007B1E24"/>
    <w:rsid w:val="007B6A6B"/>
    <w:rsid w:val="007C4CB2"/>
    <w:rsid w:val="008013EA"/>
    <w:rsid w:val="0085509B"/>
    <w:rsid w:val="008563AD"/>
    <w:rsid w:val="00860891"/>
    <w:rsid w:val="008754D4"/>
    <w:rsid w:val="00880B83"/>
    <w:rsid w:val="0089545C"/>
    <w:rsid w:val="008E1B09"/>
    <w:rsid w:val="00900FB6"/>
    <w:rsid w:val="009200CC"/>
    <w:rsid w:val="0092090A"/>
    <w:rsid w:val="00926426"/>
    <w:rsid w:val="00940B78"/>
    <w:rsid w:val="0095087D"/>
    <w:rsid w:val="009A316F"/>
    <w:rsid w:val="009B3B77"/>
    <w:rsid w:val="00A02831"/>
    <w:rsid w:val="00A26B18"/>
    <w:rsid w:val="00A26FCD"/>
    <w:rsid w:val="00A870A5"/>
    <w:rsid w:val="00A97C10"/>
    <w:rsid w:val="00AA54C1"/>
    <w:rsid w:val="00AB4D60"/>
    <w:rsid w:val="00AC5744"/>
    <w:rsid w:val="00B70E83"/>
    <w:rsid w:val="00BA7DD8"/>
    <w:rsid w:val="00BD2F92"/>
    <w:rsid w:val="00BD619D"/>
    <w:rsid w:val="00BF3479"/>
    <w:rsid w:val="00C07783"/>
    <w:rsid w:val="00C24841"/>
    <w:rsid w:val="00C461B6"/>
    <w:rsid w:val="00C67708"/>
    <w:rsid w:val="00CA4F73"/>
    <w:rsid w:val="00CC1F8A"/>
    <w:rsid w:val="00D260BC"/>
    <w:rsid w:val="00D75927"/>
    <w:rsid w:val="00D85244"/>
    <w:rsid w:val="00DB0AC7"/>
    <w:rsid w:val="00DE4CDE"/>
    <w:rsid w:val="00E27EEF"/>
    <w:rsid w:val="00E54E38"/>
    <w:rsid w:val="00E74860"/>
    <w:rsid w:val="00E821B3"/>
    <w:rsid w:val="00E91819"/>
    <w:rsid w:val="00EA6274"/>
    <w:rsid w:val="00ED21E1"/>
    <w:rsid w:val="00EF6197"/>
    <w:rsid w:val="00F027C5"/>
    <w:rsid w:val="00F153A4"/>
    <w:rsid w:val="00F3241B"/>
    <w:rsid w:val="00F559E5"/>
    <w:rsid w:val="00F67AD4"/>
    <w:rsid w:val="00F768DB"/>
    <w:rsid w:val="00FA49ED"/>
    <w:rsid w:val="00F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C970"/>
  <w15:chartTrackingRefBased/>
  <w15:docId w15:val="{4982F57A-07EB-4C5E-97C3-8812D8F0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3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1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3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7C4CB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C4C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4CB2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E918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ody-paragraph">
    <w:name w:val="body-paragraph"/>
    <w:basedOn w:val="Normal"/>
    <w:rsid w:val="009B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200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ebscohoscom.bibelec.univlyon2.fr/login.aspx?direct=true&amp;AuthType=ip,url,uid&amp;db=cat07741a&amp;AN=spb.508205&amp;lang=fr&amp;site=eds-live" TargetMode="External"/><Relationship Id="rId13" Type="http://schemas.openxmlformats.org/officeDocument/2006/relationships/hyperlink" Target="https://doi-org.bibelec.univ-lyon2.fr/10.3917/rfas.054.0055" TargetMode="External"/><Relationship Id="rId18" Type="http://schemas.openxmlformats.org/officeDocument/2006/relationships/hyperlink" Target="https://confcap-capdroits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PapillonsBlancsFinistere/?locale=fr_FR" TargetMode="External"/><Relationship Id="rId7" Type="http://schemas.openxmlformats.org/officeDocument/2006/relationships/hyperlink" Target="https://doi-org.bibelec.univ-lyon2.fr/10.4000/books.pusl.29179" TargetMode="External"/><Relationship Id="rId12" Type="http://schemas.openxmlformats.org/officeDocument/2006/relationships/hyperlink" Target="https://doi-org.bibelec.univ-lyon2.fr/10.3917/inso.188.0100" TargetMode="External"/><Relationship Id="rId17" Type="http://schemas.openxmlformats.org/officeDocument/2006/relationships/hyperlink" Target="https://doi-org.bibelec.univ-lyon2.fr/10.3917/nresi.095.01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-org.bibelec.univ-lyon2.fr/10.3917/chaso.suau.2022.01.0061" TargetMode="External"/><Relationship Id="rId20" Type="http://schemas.openxmlformats.org/officeDocument/2006/relationships/hyperlink" Target="https://www.uniopss.asso.fr/actualites/attractivite-metiers-de-lhumain-union-sociale-dresse-perspectives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-org.bibelec.univ-lyon2.fr/10.3917/rfas.232.0131" TargetMode="External"/><Relationship Id="rId11" Type="http://schemas.openxmlformats.org/officeDocument/2006/relationships/hyperlink" Target="https://doi-org.bibelec.univ-lyon2.fr/10.3917/ehesp.lefeu.2015.01.0099" TargetMode="External"/><Relationship Id="rId5" Type="http://schemas.openxmlformats.org/officeDocument/2006/relationships/hyperlink" Target="https://doi-org.bibelec.univ-lyon2.fr/10.3917/jepam.117.0008" TargetMode="External"/><Relationship Id="rId15" Type="http://schemas.openxmlformats.org/officeDocument/2006/relationships/hyperlink" Target="https://doi-org.bibelec.univ-lyon2.fr/10.3917/agora.054.002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-org.bibelec.univ-lyon2.fr/10.3917/ehesp.lefeu.2015.01.0167" TargetMode="External"/><Relationship Id="rId19" Type="http://schemas.openxmlformats.org/officeDocument/2006/relationships/hyperlink" Target="https://ragedexister.com/author/philippe-aubert/" TargetMode="External"/><Relationship Id="rId4" Type="http://schemas.openxmlformats.org/officeDocument/2006/relationships/hyperlink" Target="https://bu.univ-lyon2.fr/" TargetMode="External"/><Relationship Id="rId9" Type="http://schemas.openxmlformats.org/officeDocument/2006/relationships/hyperlink" Target="https://doi-org.bibelec.univ-lyon2.fr/10.3917/drs1.113.0055" TargetMode="External"/><Relationship Id="rId14" Type="http://schemas.openxmlformats.org/officeDocument/2006/relationships/hyperlink" Target="https://doi-org.bibelec.univ-lyon2.fr/10.3917/gs.048.010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1495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Velut</dc:creator>
  <cp:keywords/>
  <dc:description/>
  <cp:lastModifiedBy>Helene Velut</cp:lastModifiedBy>
  <cp:revision>105</cp:revision>
  <dcterms:created xsi:type="dcterms:W3CDTF">2024-03-21T07:59:00Z</dcterms:created>
  <dcterms:modified xsi:type="dcterms:W3CDTF">2024-06-14T14:58:00Z</dcterms:modified>
</cp:coreProperties>
</file>